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911FCA8" w14:textId="280E836E" w:rsidR="008F1356" w:rsidRDefault="001118F9" w:rsidP="009D1012">
      <w:pPr>
        <w:jc w:val="left"/>
      </w:pPr>
      <w:r>
        <w:rPr>
          <w:noProof/>
        </w:rPr>
        <mc:AlternateContent>
          <mc:Choice Requires="wps">
            <w:drawing>
              <wp:anchor distT="0" distB="0" distL="114300" distR="114300" simplePos="0" relativeHeight="251657728" behindDoc="0" locked="0" layoutInCell="1" allowOverlap="1" wp14:anchorId="07536602" wp14:editId="396F7ACC">
                <wp:simplePos x="0" y="0"/>
                <wp:positionH relativeFrom="page">
                  <wp:posOffset>800100</wp:posOffset>
                </wp:positionH>
                <wp:positionV relativeFrom="page">
                  <wp:posOffset>685800</wp:posOffset>
                </wp:positionV>
                <wp:extent cx="6172200" cy="8686800"/>
                <wp:effectExtent l="0" t="0" r="0" b="0"/>
                <wp:wrapNone/>
                <wp:docPr id="1" name="Rectangle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2200" cy="8686800"/>
                        </a:xfrm>
                        <a:prstGeom prst="rect">
                          <a:avLst/>
                        </a:prstGeom>
                        <a:noFill/>
                        <a:ln w="76200" cmpd="tri">
                          <a:solidFill>
                            <a:srgbClr val="000000"/>
                          </a:solidFill>
                          <a:miter lim="800000"/>
                          <a:headEnd/>
                          <a:tailEnd/>
                        </a:ln>
                        <a:extLst>
                          <a:ext uri="{909E8E84-426E-40dd-AFC4-6F175D3DCCD1}">
                            <a14:hiddenFill xmlns:pic="http://schemas.openxmlformats.org/drawingml/2006/pictur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C04FFB" id="Rectangle 116" o:spid="_x0000_s1026" style="position:absolute;margin-left:63pt;margin-top:54pt;width:486pt;height:684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" filled="f" strokeweight="6pt">
                <v:stroke linestyle="thickBetweenThin"/>
                <w10:wrap anchorx="page" anchory="page"/>
              </v:rect>
            </w:pict>
          </mc:Fallback>
        </mc:AlternateContent>
      </w:r>
    </w:p>
    <w:p w14:paraId="4216A753" w14:textId="77777777" w:rsidR="008F1356" w:rsidRDefault="008F1356" w:rsidP="009D1012">
      <w:pPr>
        <w:jc w:val="left"/>
      </w:pPr>
    </w:p>
    <w:p w14:paraId="7A1E0360" w14:textId="77777777" w:rsidR="008F1356" w:rsidRDefault="008F1356" w:rsidP="009D1012">
      <w:pPr>
        <w:jc w:val="left"/>
      </w:pPr>
    </w:p>
    <w:p w14:paraId="6C746D1D" w14:textId="77777777" w:rsidR="008F1356" w:rsidRDefault="008F1356" w:rsidP="009D1012">
      <w:pPr>
        <w:jc w:val="left"/>
      </w:pPr>
    </w:p>
    <w:p w14:paraId="7ABAE50B" w14:textId="77777777" w:rsidR="008F1356" w:rsidRDefault="008F1356" w:rsidP="009D1012">
      <w:pPr>
        <w:pStyle w:val="BodyText"/>
        <w:jc w:val="left"/>
      </w:pPr>
    </w:p>
    <w:p w14:paraId="6EF1C896" w14:textId="77777777" w:rsidR="008F1356" w:rsidRDefault="008F1356" w:rsidP="009D1012">
      <w:pPr>
        <w:pStyle w:val="BodyText"/>
        <w:jc w:val="left"/>
      </w:pPr>
    </w:p>
    <w:p w14:paraId="4CA90A6B" w14:textId="77777777" w:rsidR="008F1356" w:rsidRDefault="008F1356" w:rsidP="009D1012">
      <w:pPr>
        <w:pStyle w:val="BodyText"/>
        <w:jc w:val="left"/>
      </w:pPr>
    </w:p>
    <w:p w14:paraId="0C018251" w14:textId="146D58FB" w:rsidR="008F1356" w:rsidRDefault="000925CD" w:rsidP="009D1012">
      <w:pPr>
        <w:pStyle w:val="Title"/>
        <w:jc w:val="left"/>
      </w:pPr>
      <w:r>
        <w:t xml:space="preserve">New Mexico </w:t>
      </w:r>
      <w:r w:rsidR="00F81FE6">
        <w:t>HHS 2020</w:t>
      </w:r>
    </w:p>
    <w:p w14:paraId="30F10FEE" w14:textId="3606F340" w:rsidR="008F1356" w:rsidRDefault="00F81FE6" w:rsidP="009D1012">
      <w:pPr>
        <w:pStyle w:val="Title"/>
        <w:jc w:val="left"/>
      </w:pPr>
      <w:r>
        <w:t>Reference Architecture</w:t>
      </w:r>
    </w:p>
    <w:p w14:paraId="2AFCE146" w14:textId="628C6826" w:rsidR="003E3F01" w:rsidRDefault="00386841" w:rsidP="009D1012">
      <w:pPr>
        <w:pStyle w:val="Title"/>
        <w:jc w:val="left"/>
      </w:pPr>
      <w:r w:rsidRPr="47B8D40E">
        <w:t>(</w:t>
      </w:r>
      <w:r w:rsidR="00F81FE6">
        <w:t>RA</w:t>
      </w:r>
      <w:r w:rsidRPr="47B8D40E">
        <w:t>)</w:t>
      </w:r>
    </w:p>
    <w:p w14:paraId="425AFCAB" w14:textId="77777777" w:rsidR="008F1356" w:rsidRDefault="008F1356" w:rsidP="009D1012">
      <w:pPr>
        <w:jc w:val="left"/>
      </w:pPr>
    </w:p>
    <w:p w14:paraId="7A01DD28" w14:textId="77777777" w:rsidR="00466515" w:rsidRDefault="00466515" w:rsidP="009D1012">
      <w:pPr>
        <w:jc w:val="left"/>
      </w:pPr>
    </w:p>
    <w:p w14:paraId="348E4437" w14:textId="77777777" w:rsidR="00466515" w:rsidRDefault="00466515" w:rsidP="009D1012">
      <w:pPr>
        <w:jc w:val="left"/>
      </w:pPr>
    </w:p>
    <w:p w14:paraId="231A555C" w14:textId="77777777" w:rsidR="00CD3ECB" w:rsidRDefault="00CD3ECB" w:rsidP="009D1012">
      <w:pPr>
        <w:jc w:val="left"/>
      </w:pPr>
    </w:p>
    <w:p w14:paraId="44496E4F" w14:textId="77777777" w:rsidR="00CD3ECB" w:rsidRDefault="00CD3ECB" w:rsidP="009D1012">
      <w:pPr>
        <w:jc w:val="left"/>
      </w:pPr>
    </w:p>
    <w:p w14:paraId="501995E7" w14:textId="77777777" w:rsidR="00CD3ECB" w:rsidRDefault="00CD3ECB" w:rsidP="009D1012">
      <w:pPr>
        <w:jc w:val="left"/>
      </w:pPr>
    </w:p>
    <w:p w14:paraId="0098AA85" w14:textId="77777777" w:rsidR="00CD3ECB" w:rsidRDefault="00CD3ECB" w:rsidP="009D1012">
      <w:pPr>
        <w:jc w:val="left"/>
      </w:pPr>
    </w:p>
    <w:p w14:paraId="7BD25D7F" w14:textId="5596A3F5" w:rsidR="00DD3761" w:rsidRPr="00A80D95" w:rsidRDefault="00DD3761" w:rsidP="009D1012">
      <w:pPr>
        <w:jc w:val="left"/>
        <w:rPr>
          <w:i/>
          <w:iCs/>
          <w:color w:val="0000FF"/>
          <w:lang w:val="de-DE"/>
        </w:rPr>
      </w:pPr>
      <w:r w:rsidRPr="00F81FE6">
        <w:t>Version</w:t>
      </w:r>
      <w:r w:rsidR="00393326" w:rsidRPr="00F81FE6">
        <w:t>:</w:t>
      </w:r>
      <w:r w:rsidRPr="00206CC2">
        <w:t xml:space="preserve"> </w:t>
      </w:r>
      <w:r w:rsidR="00B15963">
        <w:rPr>
          <w:color w:val="0000FF"/>
        </w:rPr>
        <w:t>1</w:t>
      </w:r>
      <w:r w:rsidR="00F81FE6">
        <w:rPr>
          <w:color w:val="0000FF"/>
        </w:rPr>
        <w:t>.</w:t>
      </w:r>
      <w:r w:rsidR="00B15963">
        <w:rPr>
          <w:color w:val="0000FF"/>
        </w:rPr>
        <w:t>0</w:t>
      </w:r>
    </w:p>
    <w:p w14:paraId="5059BF48" w14:textId="2EACA554" w:rsidR="00DD3761" w:rsidRPr="00A80D95" w:rsidRDefault="00E41FE8" w:rsidP="009D1012">
      <w:pPr>
        <w:jc w:val="left"/>
        <w:rPr>
          <w:rFonts w:ascii="Arial" w:hAnsi="Arial"/>
          <w:i/>
          <w:iCs/>
        </w:rPr>
      </w:pPr>
      <w:r>
        <w:t>Last Modified</w:t>
      </w:r>
      <w:r w:rsidR="00393326" w:rsidRPr="00206CC2">
        <w:rPr>
          <w:rStyle w:val="BodyTextIndentChar"/>
          <w:rFonts w:ascii="Times New Roman" w:hAnsi="Times New Roman"/>
        </w:rPr>
        <w:t xml:space="preserve">: </w:t>
      </w:r>
      <w:r w:rsidR="00B15963">
        <w:rPr>
          <w:color w:val="0000FF"/>
        </w:rPr>
        <w:t>Aug</w:t>
      </w:r>
      <w:r w:rsidR="001837C0">
        <w:rPr>
          <w:color w:val="0000FF"/>
        </w:rPr>
        <w:t xml:space="preserve"> &lt;TBD&gt;</w:t>
      </w:r>
      <w:r w:rsidR="001C0554" w:rsidRPr="00A80D95">
        <w:rPr>
          <w:color w:val="0000FF"/>
        </w:rPr>
        <w:t xml:space="preserve"> </w:t>
      </w:r>
      <w:r w:rsidR="002A656D" w:rsidRPr="00A80D95">
        <w:rPr>
          <w:color w:val="0000FF"/>
        </w:rPr>
        <w:t>201</w:t>
      </w:r>
      <w:r w:rsidR="00E4567B">
        <w:rPr>
          <w:color w:val="0000FF"/>
        </w:rPr>
        <w:t>9</w:t>
      </w:r>
    </w:p>
    <w:p w14:paraId="0822F610" w14:textId="0005C9DA" w:rsidR="00F81FE6" w:rsidRDefault="00F81FE6" w:rsidP="009D1012">
      <w:pPr>
        <w:jc w:val="left"/>
      </w:pPr>
      <w:r>
        <w:br w:type="page"/>
      </w:r>
    </w:p>
    <w:p w14:paraId="6C525981" w14:textId="77777777" w:rsidR="003E0523" w:rsidRDefault="003E0523" w:rsidP="009D1012">
      <w:pPr>
        <w:pStyle w:val="Header"/>
        <w:jc w:val="left"/>
        <w:sectPr w:rsidR="003E0523" w:rsidSect="003E0523">
          <w:headerReference w:type="default" r:id="rId12"/>
          <w:footerReference w:type="default" r:id="rId13"/>
          <w:footerReference w:type="first" r:id="rId14"/>
          <w:pgSz w:w="12240" w:h="15840" w:code="1"/>
          <w:pgMar w:top="1440" w:right="1296" w:bottom="1296" w:left="1440" w:header="1008" w:footer="1008" w:gutter="0"/>
          <w:pgNumType w:fmt="lowerRoman" w:start="1"/>
          <w:cols w:space="720"/>
          <w:docGrid w:linePitch="299"/>
        </w:sectPr>
      </w:pPr>
    </w:p>
    <w:p w14:paraId="148D619A" w14:textId="6E8E835C" w:rsidR="003E0523" w:rsidRDefault="003E0523" w:rsidP="009D1012">
      <w:pPr>
        <w:pStyle w:val="Header"/>
        <w:jc w:val="left"/>
        <w:sectPr w:rsidR="003E0523" w:rsidSect="003E0523">
          <w:headerReference w:type="default" r:id="rId15"/>
          <w:footerReference w:type="default" r:id="rId16"/>
          <w:pgSz w:w="12240" w:h="15840" w:code="1"/>
          <w:pgMar w:top="1440" w:right="1296" w:bottom="1296" w:left="1440" w:header="1008" w:footer="1008" w:gutter="0"/>
          <w:pgNumType w:fmt="lowerRoman" w:start="1"/>
          <w:cols w:space="720"/>
          <w:docGrid w:linePitch="299"/>
        </w:sectPr>
      </w:pPr>
    </w:p>
    <w:p w14:paraId="4D3D8D27" w14:textId="77777777" w:rsidR="003E0523" w:rsidRDefault="003E0523" w:rsidP="009D1012">
      <w:pPr>
        <w:pStyle w:val="Header"/>
        <w:jc w:val="left"/>
      </w:pPr>
    </w:p>
    <w:p w14:paraId="09AD53BF" w14:textId="3494D85F" w:rsidR="00741952" w:rsidRPr="00A80D95" w:rsidRDefault="005C5331" w:rsidP="009D1012">
      <w:pPr>
        <w:pStyle w:val="Header"/>
        <w:jc w:val="left"/>
        <w:rPr>
          <w:b/>
          <w:bCs/>
          <w:sz w:val="24"/>
        </w:rPr>
      </w:pPr>
      <w:r w:rsidRPr="00A80D95">
        <w:rPr>
          <w:b/>
          <w:bCs/>
          <w:sz w:val="24"/>
        </w:rPr>
        <w:t>REVISION HISTORY</w:t>
      </w:r>
    </w:p>
    <w:p w14:paraId="59727524" w14:textId="77777777" w:rsidR="005C5331" w:rsidRPr="005C5331" w:rsidRDefault="005C5331" w:rsidP="009D1012">
      <w:pPr>
        <w:jc w:val="left"/>
      </w:pPr>
    </w:p>
    <w:p w14:paraId="1704CD1B" w14:textId="087C453E" w:rsidR="005C5331" w:rsidRDefault="005C5331" w:rsidP="009D1012">
      <w:pPr>
        <w:pStyle w:val="InfoBlue"/>
        <w:jc w:val="left"/>
      </w:pPr>
    </w:p>
    <w:tbl>
      <w:tblPr>
        <w:tblW w:w="95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75"/>
        <w:gridCol w:w="1440"/>
        <w:gridCol w:w="1080"/>
        <w:gridCol w:w="5940"/>
      </w:tblGrid>
      <w:tr w:rsidR="002A656D" w:rsidRPr="002A656D" w14:paraId="5DE09B7F" w14:textId="77777777" w:rsidTr="47B8D40E">
        <w:trPr>
          <w:jc w:val="center"/>
        </w:trPr>
        <w:tc>
          <w:tcPr>
            <w:tcW w:w="1075" w:type="dxa"/>
            <w:shd w:val="clear" w:color="auto" w:fill="E6E6E6"/>
          </w:tcPr>
          <w:p w14:paraId="2E3D5548" w14:textId="77777777" w:rsidR="002A656D" w:rsidRPr="00A80D95" w:rsidRDefault="002A656D" w:rsidP="009D1012">
            <w:pPr>
              <w:pStyle w:val="Header"/>
              <w:jc w:val="left"/>
              <w:rPr>
                <w:b/>
                <w:bCs/>
              </w:rPr>
            </w:pPr>
            <w:r w:rsidRPr="00A80D95">
              <w:rPr>
                <w:b/>
                <w:bCs/>
              </w:rPr>
              <w:t>Version</w:t>
            </w:r>
          </w:p>
        </w:tc>
        <w:tc>
          <w:tcPr>
            <w:tcW w:w="1440" w:type="dxa"/>
            <w:shd w:val="clear" w:color="auto" w:fill="E6E6E6"/>
          </w:tcPr>
          <w:p w14:paraId="01FD8825" w14:textId="77777777" w:rsidR="002A656D" w:rsidRPr="00A80D95" w:rsidRDefault="002A656D" w:rsidP="009D1012">
            <w:pPr>
              <w:jc w:val="left"/>
              <w:rPr>
                <w:b/>
                <w:bCs/>
              </w:rPr>
            </w:pPr>
            <w:r w:rsidRPr="00A80D95">
              <w:rPr>
                <w:b/>
                <w:bCs/>
              </w:rPr>
              <w:t>Date</w:t>
            </w:r>
          </w:p>
        </w:tc>
        <w:tc>
          <w:tcPr>
            <w:tcW w:w="1080" w:type="dxa"/>
            <w:shd w:val="clear" w:color="auto" w:fill="E6E6E6"/>
          </w:tcPr>
          <w:p w14:paraId="3075A0BF" w14:textId="33F6CA8E" w:rsidR="002A656D" w:rsidRPr="00A80D95" w:rsidRDefault="002A656D" w:rsidP="009D1012">
            <w:pPr>
              <w:jc w:val="left"/>
              <w:rPr>
                <w:b/>
                <w:bCs/>
              </w:rPr>
            </w:pPr>
            <w:r w:rsidRPr="00A80D95">
              <w:rPr>
                <w:b/>
                <w:bCs/>
              </w:rPr>
              <w:t>Author</w:t>
            </w:r>
          </w:p>
        </w:tc>
        <w:tc>
          <w:tcPr>
            <w:tcW w:w="5940" w:type="dxa"/>
            <w:shd w:val="clear" w:color="auto" w:fill="E6E6E6"/>
          </w:tcPr>
          <w:p w14:paraId="765CB6E0" w14:textId="15BDE136" w:rsidR="002A656D" w:rsidRPr="00A80D95" w:rsidRDefault="002A656D" w:rsidP="009D1012">
            <w:pPr>
              <w:jc w:val="left"/>
              <w:rPr>
                <w:b/>
                <w:bCs/>
              </w:rPr>
            </w:pPr>
            <w:r w:rsidRPr="00A80D95">
              <w:rPr>
                <w:b/>
                <w:bCs/>
              </w:rPr>
              <w:t>Description of Changes</w:t>
            </w:r>
          </w:p>
        </w:tc>
      </w:tr>
      <w:tr w:rsidR="002A656D" w:rsidRPr="002A656D" w14:paraId="4C0AE9E2" w14:textId="77777777" w:rsidTr="47B8D40E">
        <w:trPr>
          <w:jc w:val="center"/>
        </w:trPr>
        <w:tc>
          <w:tcPr>
            <w:tcW w:w="1075" w:type="dxa"/>
          </w:tcPr>
          <w:p w14:paraId="0CBA4C1A" w14:textId="0C6D4605" w:rsidR="002A656D" w:rsidRPr="00A80D95" w:rsidRDefault="002A656D" w:rsidP="009D1012">
            <w:pPr>
              <w:jc w:val="left"/>
              <w:rPr>
                <w:sz w:val="20"/>
                <w:szCs w:val="20"/>
              </w:rPr>
            </w:pPr>
            <w:r w:rsidRPr="00A80D95">
              <w:rPr>
                <w:sz w:val="20"/>
                <w:szCs w:val="20"/>
              </w:rPr>
              <w:t>0.1</w:t>
            </w:r>
          </w:p>
        </w:tc>
        <w:tc>
          <w:tcPr>
            <w:tcW w:w="1440" w:type="dxa"/>
          </w:tcPr>
          <w:p w14:paraId="620649AD" w14:textId="227906E9" w:rsidR="002A656D" w:rsidRPr="00A80D95" w:rsidRDefault="002A656D" w:rsidP="009D1012">
            <w:pPr>
              <w:jc w:val="left"/>
              <w:rPr>
                <w:sz w:val="20"/>
                <w:szCs w:val="20"/>
              </w:rPr>
            </w:pPr>
            <w:r w:rsidRPr="00A80D95">
              <w:rPr>
                <w:sz w:val="20"/>
                <w:szCs w:val="20"/>
              </w:rPr>
              <w:t>10/5/2016</w:t>
            </w:r>
          </w:p>
        </w:tc>
        <w:tc>
          <w:tcPr>
            <w:tcW w:w="1080" w:type="dxa"/>
          </w:tcPr>
          <w:p w14:paraId="61FC35BE" w14:textId="0C1EE1E3" w:rsidR="002A656D" w:rsidRPr="00A80D95" w:rsidRDefault="002A656D" w:rsidP="009D1012">
            <w:pPr>
              <w:pStyle w:val="Header"/>
              <w:jc w:val="left"/>
              <w:rPr>
                <w:sz w:val="20"/>
                <w:szCs w:val="20"/>
              </w:rPr>
            </w:pPr>
            <w:r w:rsidRPr="00A80D95">
              <w:rPr>
                <w:sz w:val="20"/>
                <w:szCs w:val="20"/>
              </w:rPr>
              <w:t>Marty</w:t>
            </w:r>
          </w:p>
        </w:tc>
        <w:tc>
          <w:tcPr>
            <w:tcW w:w="5940" w:type="dxa"/>
          </w:tcPr>
          <w:p w14:paraId="26454F96" w14:textId="2BA487D8" w:rsidR="002A656D" w:rsidRPr="00A80D95" w:rsidRDefault="002A656D" w:rsidP="009D1012">
            <w:pPr>
              <w:pStyle w:val="Header"/>
              <w:jc w:val="left"/>
              <w:rPr>
                <w:sz w:val="20"/>
                <w:szCs w:val="20"/>
              </w:rPr>
            </w:pPr>
            <w:r w:rsidRPr="00A80D95">
              <w:rPr>
                <w:sz w:val="20"/>
                <w:szCs w:val="20"/>
              </w:rPr>
              <w:t xml:space="preserve">Original Version </w:t>
            </w:r>
          </w:p>
        </w:tc>
      </w:tr>
      <w:tr w:rsidR="002A656D" w:rsidRPr="002A656D" w14:paraId="057DDE15" w14:textId="77777777" w:rsidTr="47B8D40E">
        <w:trPr>
          <w:jc w:val="center"/>
        </w:trPr>
        <w:tc>
          <w:tcPr>
            <w:tcW w:w="1075" w:type="dxa"/>
          </w:tcPr>
          <w:p w14:paraId="59BB6C60" w14:textId="67753F37" w:rsidR="002A656D" w:rsidRPr="00A80D95" w:rsidRDefault="002A656D" w:rsidP="009D1012">
            <w:pPr>
              <w:jc w:val="left"/>
              <w:rPr>
                <w:sz w:val="20"/>
                <w:szCs w:val="20"/>
              </w:rPr>
            </w:pPr>
            <w:r w:rsidRPr="00A80D95">
              <w:rPr>
                <w:sz w:val="20"/>
                <w:szCs w:val="20"/>
              </w:rPr>
              <w:t>0.2</w:t>
            </w:r>
          </w:p>
        </w:tc>
        <w:tc>
          <w:tcPr>
            <w:tcW w:w="1440" w:type="dxa"/>
          </w:tcPr>
          <w:p w14:paraId="06398096" w14:textId="711CD3C1" w:rsidR="002A656D" w:rsidRPr="00A80D95" w:rsidRDefault="002A656D" w:rsidP="009D1012">
            <w:pPr>
              <w:jc w:val="left"/>
              <w:rPr>
                <w:sz w:val="20"/>
                <w:szCs w:val="20"/>
              </w:rPr>
            </w:pPr>
            <w:r w:rsidRPr="00A80D95">
              <w:rPr>
                <w:sz w:val="20"/>
                <w:szCs w:val="20"/>
              </w:rPr>
              <w:t>12/01/2017</w:t>
            </w:r>
          </w:p>
        </w:tc>
        <w:tc>
          <w:tcPr>
            <w:tcW w:w="1080" w:type="dxa"/>
          </w:tcPr>
          <w:p w14:paraId="4DBEDAB1" w14:textId="6F3F8B60" w:rsidR="002A656D" w:rsidRPr="00A80D95" w:rsidRDefault="002A656D" w:rsidP="009D1012">
            <w:pPr>
              <w:pStyle w:val="Header"/>
              <w:jc w:val="left"/>
              <w:rPr>
                <w:sz w:val="20"/>
                <w:szCs w:val="20"/>
              </w:rPr>
            </w:pPr>
            <w:r w:rsidRPr="00A80D95">
              <w:rPr>
                <w:sz w:val="20"/>
                <w:szCs w:val="20"/>
              </w:rPr>
              <w:t>Marty</w:t>
            </w:r>
          </w:p>
        </w:tc>
        <w:tc>
          <w:tcPr>
            <w:tcW w:w="5940" w:type="dxa"/>
          </w:tcPr>
          <w:p w14:paraId="6706A892" w14:textId="23A6B6C8" w:rsidR="002A656D" w:rsidRPr="00A80D95" w:rsidRDefault="002A656D" w:rsidP="009D1012">
            <w:pPr>
              <w:pStyle w:val="Header"/>
              <w:jc w:val="left"/>
              <w:rPr>
                <w:sz w:val="20"/>
                <w:szCs w:val="20"/>
              </w:rPr>
            </w:pPr>
            <w:r w:rsidRPr="00A80D95">
              <w:rPr>
                <w:sz w:val="20"/>
                <w:szCs w:val="20"/>
              </w:rPr>
              <w:t>Latest update, adding content</w:t>
            </w:r>
          </w:p>
        </w:tc>
      </w:tr>
      <w:tr w:rsidR="002A656D" w:rsidRPr="002A656D" w14:paraId="3D68EDCB" w14:textId="77777777" w:rsidTr="47B8D40E">
        <w:trPr>
          <w:jc w:val="center"/>
        </w:trPr>
        <w:tc>
          <w:tcPr>
            <w:tcW w:w="1075" w:type="dxa"/>
          </w:tcPr>
          <w:p w14:paraId="3C121D86" w14:textId="2288A916" w:rsidR="002A656D" w:rsidRPr="00A80D95" w:rsidRDefault="002A656D" w:rsidP="009D1012">
            <w:pPr>
              <w:jc w:val="left"/>
              <w:rPr>
                <w:sz w:val="20"/>
                <w:szCs w:val="20"/>
              </w:rPr>
            </w:pPr>
            <w:r w:rsidRPr="00A80D95">
              <w:rPr>
                <w:sz w:val="20"/>
                <w:szCs w:val="20"/>
              </w:rPr>
              <w:t>0.3</w:t>
            </w:r>
          </w:p>
        </w:tc>
        <w:tc>
          <w:tcPr>
            <w:tcW w:w="1440" w:type="dxa"/>
          </w:tcPr>
          <w:p w14:paraId="1E0366BD" w14:textId="7A9979D4" w:rsidR="002A656D" w:rsidRPr="00A80D95" w:rsidRDefault="002A656D" w:rsidP="009D1012">
            <w:pPr>
              <w:jc w:val="left"/>
              <w:rPr>
                <w:sz w:val="20"/>
                <w:szCs w:val="20"/>
              </w:rPr>
            </w:pPr>
            <w:r w:rsidRPr="00A80D95">
              <w:rPr>
                <w:sz w:val="20"/>
                <w:szCs w:val="20"/>
              </w:rPr>
              <w:t>12/11/2017</w:t>
            </w:r>
          </w:p>
        </w:tc>
        <w:tc>
          <w:tcPr>
            <w:tcW w:w="1080" w:type="dxa"/>
          </w:tcPr>
          <w:p w14:paraId="6803C567" w14:textId="2DB95F87" w:rsidR="002A656D" w:rsidRPr="00A80D95" w:rsidRDefault="002A656D" w:rsidP="009D1012">
            <w:pPr>
              <w:pStyle w:val="Header"/>
              <w:jc w:val="left"/>
              <w:rPr>
                <w:sz w:val="20"/>
                <w:szCs w:val="20"/>
              </w:rPr>
            </w:pPr>
            <w:r w:rsidRPr="00A80D95">
              <w:rPr>
                <w:sz w:val="20"/>
                <w:szCs w:val="20"/>
              </w:rPr>
              <w:t>Marty</w:t>
            </w:r>
          </w:p>
        </w:tc>
        <w:tc>
          <w:tcPr>
            <w:tcW w:w="5940" w:type="dxa"/>
          </w:tcPr>
          <w:p w14:paraId="038917F6" w14:textId="2DD88F72" w:rsidR="002A656D" w:rsidRPr="00A80D95" w:rsidRDefault="002A656D" w:rsidP="009D1012">
            <w:pPr>
              <w:pStyle w:val="Header"/>
              <w:jc w:val="left"/>
              <w:rPr>
                <w:sz w:val="20"/>
                <w:szCs w:val="20"/>
              </w:rPr>
            </w:pPr>
            <w:r w:rsidRPr="00A80D95">
              <w:rPr>
                <w:sz w:val="20"/>
                <w:szCs w:val="20"/>
              </w:rPr>
              <w:t>Incorporating content from TMS, SDD and other CMS documents</w:t>
            </w:r>
          </w:p>
        </w:tc>
      </w:tr>
      <w:tr w:rsidR="002A656D" w:rsidRPr="002A656D" w14:paraId="27FB12FF" w14:textId="77777777" w:rsidTr="47B8D40E">
        <w:trPr>
          <w:jc w:val="center"/>
        </w:trPr>
        <w:tc>
          <w:tcPr>
            <w:tcW w:w="1075" w:type="dxa"/>
          </w:tcPr>
          <w:p w14:paraId="4270C87C" w14:textId="4F904D3F" w:rsidR="002A656D" w:rsidRPr="00A80D95" w:rsidRDefault="002A656D" w:rsidP="009D1012">
            <w:pPr>
              <w:jc w:val="left"/>
              <w:rPr>
                <w:sz w:val="20"/>
                <w:szCs w:val="20"/>
              </w:rPr>
            </w:pPr>
            <w:r w:rsidRPr="00A80D95">
              <w:rPr>
                <w:sz w:val="20"/>
                <w:szCs w:val="20"/>
              </w:rPr>
              <w:t>0.4</w:t>
            </w:r>
          </w:p>
        </w:tc>
        <w:tc>
          <w:tcPr>
            <w:tcW w:w="1440" w:type="dxa"/>
          </w:tcPr>
          <w:p w14:paraId="7BC8074C" w14:textId="77696F37" w:rsidR="002A656D" w:rsidRPr="00A80D95" w:rsidRDefault="0094349C" w:rsidP="009D1012">
            <w:pPr>
              <w:jc w:val="left"/>
              <w:rPr>
                <w:sz w:val="20"/>
                <w:szCs w:val="20"/>
              </w:rPr>
            </w:pPr>
            <w:r w:rsidRPr="00A80D95">
              <w:rPr>
                <w:sz w:val="20"/>
                <w:szCs w:val="20"/>
              </w:rPr>
              <w:t>4/2</w:t>
            </w:r>
            <w:r w:rsidR="002A656D" w:rsidRPr="00A80D95">
              <w:rPr>
                <w:sz w:val="20"/>
                <w:szCs w:val="20"/>
              </w:rPr>
              <w:t>/2018</w:t>
            </w:r>
          </w:p>
        </w:tc>
        <w:tc>
          <w:tcPr>
            <w:tcW w:w="1080" w:type="dxa"/>
          </w:tcPr>
          <w:p w14:paraId="1A84EF02" w14:textId="7F48869B" w:rsidR="002A656D" w:rsidRPr="00A80D95" w:rsidRDefault="002A656D" w:rsidP="009D1012">
            <w:pPr>
              <w:pStyle w:val="Header"/>
              <w:jc w:val="left"/>
              <w:rPr>
                <w:sz w:val="20"/>
                <w:szCs w:val="20"/>
              </w:rPr>
            </w:pPr>
            <w:r w:rsidRPr="00A80D95">
              <w:rPr>
                <w:sz w:val="20"/>
                <w:szCs w:val="20"/>
              </w:rPr>
              <w:t>Marty</w:t>
            </w:r>
          </w:p>
        </w:tc>
        <w:tc>
          <w:tcPr>
            <w:tcW w:w="5940" w:type="dxa"/>
          </w:tcPr>
          <w:p w14:paraId="43CCEF09" w14:textId="4E275630" w:rsidR="002A656D" w:rsidRPr="00A80D95" w:rsidRDefault="00E118F4" w:rsidP="009D1012">
            <w:pPr>
              <w:pStyle w:val="Header"/>
              <w:jc w:val="left"/>
              <w:rPr>
                <w:sz w:val="20"/>
                <w:szCs w:val="20"/>
              </w:rPr>
            </w:pPr>
            <w:r w:rsidRPr="00A80D95">
              <w:rPr>
                <w:sz w:val="20"/>
                <w:szCs w:val="20"/>
              </w:rPr>
              <w:t>Updated content, moving content to appendices</w:t>
            </w:r>
          </w:p>
        </w:tc>
      </w:tr>
      <w:tr w:rsidR="00A80D95" w:rsidRPr="002A656D" w14:paraId="50E9BCA8" w14:textId="77777777" w:rsidTr="47B8D40E">
        <w:trPr>
          <w:jc w:val="center"/>
        </w:trPr>
        <w:tc>
          <w:tcPr>
            <w:tcW w:w="1075" w:type="dxa"/>
          </w:tcPr>
          <w:p w14:paraId="22442244" w14:textId="779E1384" w:rsidR="00A80D95" w:rsidRPr="00A80D95" w:rsidRDefault="00A80D95" w:rsidP="009D1012">
            <w:pPr>
              <w:jc w:val="left"/>
              <w:rPr>
                <w:sz w:val="20"/>
                <w:szCs w:val="20"/>
              </w:rPr>
            </w:pPr>
            <w:r>
              <w:rPr>
                <w:sz w:val="20"/>
                <w:szCs w:val="20"/>
              </w:rPr>
              <w:t>0.5</w:t>
            </w:r>
          </w:p>
        </w:tc>
        <w:tc>
          <w:tcPr>
            <w:tcW w:w="1440" w:type="dxa"/>
          </w:tcPr>
          <w:p w14:paraId="2AE35988" w14:textId="675DDEB5" w:rsidR="00A80D95" w:rsidRPr="00A80D95" w:rsidRDefault="00F2025A" w:rsidP="009D1012">
            <w:pPr>
              <w:jc w:val="left"/>
              <w:rPr>
                <w:sz w:val="20"/>
                <w:szCs w:val="20"/>
              </w:rPr>
            </w:pPr>
            <w:r>
              <w:rPr>
                <w:sz w:val="20"/>
                <w:szCs w:val="20"/>
              </w:rPr>
              <w:t>4/5/</w:t>
            </w:r>
            <w:r w:rsidR="0007693C">
              <w:rPr>
                <w:sz w:val="20"/>
                <w:szCs w:val="20"/>
              </w:rPr>
              <w:t>20</w:t>
            </w:r>
            <w:r>
              <w:rPr>
                <w:sz w:val="20"/>
                <w:szCs w:val="20"/>
              </w:rPr>
              <w:t>18</w:t>
            </w:r>
          </w:p>
        </w:tc>
        <w:tc>
          <w:tcPr>
            <w:tcW w:w="1080" w:type="dxa"/>
          </w:tcPr>
          <w:p w14:paraId="6EEE6D2D" w14:textId="58665DE0" w:rsidR="00A80D95" w:rsidRPr="00A80D95" w:rsidRDefault="00F2025A" w:rsidP="009D1012">
            <w:pPr>
              <w:pStyle w:val="Header"/>
              <w:jc w:val="left"/>
              <w:rPr>
                <w:sz w:val="20"/>
                <w:szCs w:val="20"/>
              </w:rPr>
            </w:pPr>
            <w:r>
              <w:rPr>
                <w:sz w:val="20"/>
                <w:szCs w:val="20"/>
              </w:rPr>
              <w:t>Marty</w:t>
            </w:r>
          </w:p>
        </w:tc>
        <w:tc>
          <w:tcPr>
            <w:tcW w:w="5940" w:type="dxa"/>
          </w:tcPr>
          <w:p w14:paraId="4BDF4F15" w14:textId="5F0FB3DD" w:rsidR="00A80D95" w:rsidRPr="00A80D95" w:rsidRDefault="00F2025A" w:rsidP="009D1012">
            <w:pPr>
              <w:pStyle w:val="Header"/>
              <w:jc w:val="left"/>
              <w:rPr>
                <w:sz w:val="20"/>
                <w:szCs w:val="20"/>
              </w:rPr>
            </w:pPr>
            <w:r>
              <w:rPr>
                <w:sz w:val="20"/>
                <w:szCs w:val="20"/>
              </w:rPr>
              <w:t>Updated Glossary</w:t>
            </w:r>
          </w:p>
        </w:tc>
      </w:tr>
      <w:tr w:rsidR="001C0554" w:rsidRPr="002A656D" w14:paraId="37F0FA97" w14:textId="77777777" w:rsidTr="47B8D40E">
        <w:trPr>
          <w:jc w:val="center"/>
        </w:trPr>
        <w:tc>
          <w:tcPr>
            <w:tcW w:w="1075" w:type="dxa"/>
          </w:tcPr>
          <w:p w14:paraId="2055A033" w14:textId="757728D4" w:rsidR="001C0554" w:rsidRDefault="001C0554" w:rsidP="009D1012">
            <w:pPr>
              <w:jc w:val="left"/>
              <w:rPr>
                <w:sz w:val="20"/>
                <w:szCs w:val="20"/>
              </w:rPr>
            </w:pPr>
            <w:r>
              <w:rPr>
                <w:sz w:val="20"/>
                <w:szCs w:val="20"/>
              </w:rPr>
              <w:t>0.6</w:t>
            </w:r>
          </w:p>
        </w:tc>
        <w:tc>
          <w:tcPr>
            <w:tcW w:w="1440" w:type="dxa"/>
          </w:tcPr>
          <w:p w14:paraId="0FEF9B13" w14:textId="4B7136BE" w:rsidR="001C0554" w:rsidRDefault="0007693C" w:rsidP="009D1012">
            <w:pPr>
              <w:jc w:val="left"/>
              <w:rPr>
                <w:sz w:val="20"/>
                <w:szCs w:val="20"/>
              </w:rPr>
            </w:pPr>
            <w:r>
              <w:rPr>
                <w:sz w:val="20"/>
                <w:szCs w:val="20"/>
              </w:rPr>
              <w:t>5</w:t>
            </w:r>
            <w:r w:rsidR="00BB55E6">
              <w:rPr>
                <w:sz w:val="20"/>
                <w:szCs w:val="20"/>
              </w:rPr>
              <w:t>/</w:t>
            </w:r>
            <w:r>
              <w:rPr>
                <w:sz w:val="20"/>
                <w:szCs w:val="20"/>
              </w:rPr>
              <w:t>18</w:t>
            </w:r>
            <w:r w:rsidR="00BB55E6">
              <w:rPr>
                <w:sz w:val="20"/>
                <w:szCs w:val="20"/>
              </w:rPr>
              <w:t>/</w:t>
            </w:r>
            <w:r>
              <w:rPr>
                <w:sz w:val="20"/>
                <w:szCs w:val="20"/>
              </w:rPr>
              <w:t>2018</w:t>
            </w:r>
          </w:p>
        </w:tc>
        <w:tc>
          <w:tcPr>
            <w:tcW w:w="1080" w:type="dxa"/>
          </w:tcPr>
          <w:p w14:paraId="761CD382" w14:textId="626FAB56" w:rsidR="001C0554" w:rsidRDefault="0007693C" w:rsidP="009D1012">
            <w:pPr>
              <w:pStyle w:val="Header"/>
              <w:jc w:val="left"/>
              <w:rPr>
                <w:sz w:val="20"/>
                <w:szCs w:val="20"/>
              </w:rPr>
            </w:pPr>
            <w:r>
              <w:rPr>
                <w:sz w:val="20"/>
                <w:szCs w:val="20"/>
              </w:rPr>
              <w:t>Marty</w:t>
            </w:r>
          </w:p>
        </w:tc>
        <w:tc>
          <w:tcPr>
            <w:tcW w:w="5940" w:type="dxa"/>
          </w:tcPr>
          <w:p w14:paraId="4AEB177D" w14:textId="4E0DB536" w:rsidR="001C0554" w:rsidRDefault="0007693C" w:rsidP="009D1012">
            <w:pPr>
              <w:pStyle w:val="Header"/>
              <w:jc w:val="left"/>
              <w:rPr>
                <w:sz w:val="20"/>
                <w:szCs w:val="20"/>
              </w:rPr>
            </w:pPr>
            <w:r>
              <w:rPr>
                <w:sz w:val="20"/>
                <w:szCs w:val="20"/>
              </w:rPr>
              <w:t>Updated sections on Cloud computing in the Infrastructure Architecture</w:t>
            </w:r>
          </w:p>
        </w:tc>
      </w:tr>
      <w:tr w:rsidR="008B139C" w:rsidRPr="002A656D" w14:paraId="6C858499" w14:textId="77777777" w:rsidTr="47B8D40E">
        <w:trPr>
          <w:jc w:val="center"/>
        </w:trPr>
        <w:tc>
          <w:tcPr>
            <w:tcW w:w="1075" w:type="dxa"/>
          </w:tcPr>
          <w:p w14:paraId="3F226407" w14:textId="439CAE94" w:rsidR="008B139C" w:rsidRDefault="008B139C" w:rsidP="009D1012">
            <w:pPr>
              <w:jc w:val="left"/>
              <w:rPr>
                <w:sz w:val="20"/>
                <w:szCs w:val="20"/>
              </w:rPr>
            </w:pPr>
            <w:r>
              <w:rPr>
                <w:sz w:val="20"/>
                <w:szCs w:val="20"/>
              </w:rPr>
              <w:t>0.7</w:t>
            </w:r>
          </w:p>
        </w:tc>
        <w:tc>
          <w:tcPr>
            <w:tcW w:w="1440" w:type="dxa"/>
          </w:tcPr>
          <w:p w14:paraId="2564422D" w14:textId="3614D3C9" w:rsidR="008B139C" w:rsidRDefault="00BB55E6" w:rsidP="009D1012">
            <w:pPr>
              <w:jc w:val="left"/>
              <w:rPr>
                <w:sz w:val="20"/>
                <w:szCs w:val="20"/>
              </w:rPr>
            </w:pPr>
            <w:r>
              <w:rPr>
                <w:sz w:val="20"/>
                <w:szCs w:val="20"/>
              </w:rPr>
              <w:t>6/15/2018</w:t>
            </w:r>
          </w:p>
        </w:tc>
        <w:tc>
          <w:tcPr>
            <w:tcW w:w="1080" w:type="dxa"/>
          </w:tcPr>
          <w:p w14:paraId="124B85D4" w14:textId="4A69C9FA" w:rsidR="008B139C" w:rsidRDefault="00BB55E6" w:rsidP="009D1012">
            <w:pPr>
              <w:pStyle w:val="Header"/>
              <w:jc w:val="left"/>
              <w:rPr>
                <w:sz w:val="20"/>
                <w:szCs w:val="20"/>
              </w:rPr>
            </w:pPr>
            <w:r>
              <w:rPr>
                <w:sz w:val="20"/>
                <w:szCs w:val="20"/>
              </w:rPr>
              <w:t>Marty</w:t>
            </w:r>
          </w:p>
        </w:tc>
        <w:tc>
          <w:tcPr>
            <w:tcW w:w="5940" w:type="dxa"/>
          </w:tcPr>
          <w:p w14:paraId="7659C272" w14:textId="65B2EA94" w:rsidR="008B139C" w:rsidRDefault="00BB55E6" w:rsidP="009D1012">
            <w:pPr>
              <w:pStyle w:val="Header"/>
              <w:jc w:val="left"/>
              <w:rPr>
                <w:sz w:val="20"/>
                <w:szCs w:val="20"/>
              </w:rPr>
            </w:pPr>
            <w:r>
              <w:rPr>
                <w:sz w:val="20"/>
                <w:szCs w:val="20"/>
              </w:rPr>
              <w:t>Updated to match James’ requirements for DoIT edition</w:t>
            </w:r>
          </w:p>
        </w:tc>
      </w:tr>
      <w:tr w:rsidR="00131483" w:rsidRPr="002A656D" w14:paraId="3D24D416" w14:textId="77777777" w:rsidTr="47B8D40E">
        <w:trPr>
          <w:jc w:val="center"/>
        </w:trPr>
        <w:tc>
          <w:tcPr>
            <w:tcW w:w="1075" w:type="dxa"/>
          </w:tcPr>
          <w:p w14:paraId="192E8B57" w14:textId="48E9185F" w:rsidR="00131483" w:rsidRDefault="00131483" w:rsidP="009D1012">
            <w:pPr>
              <w:jc w:val="left"/>
              <w:rPr>
                <w:sz w:val="20"/>
                <w:szCs w:val="20"/>
              </w:rPr>
            </w:pPr>
            <w:r>
              <w:rPr>
                <w:sz w:val="20"/>
                <w:szCs w:val="20"/>
              </w:rPr>
              <w:t>0.8</w:t>
            </w:r>
          </w:p>
        </w:tc>
        <w:tc>
          <w:tcPr>
            <w:tcW w:w="1440" w:type="dxa"/>
          </w:tcPr>
          <w:p w14:paraId="29A44380" w14:textId="021BC5DA" w:rsidR="00131483" w:rsidRDefault="000D0872" w:rsidP="009D1012">
            <w:pPr>
              <w:jc w:val="left"/>
              <w:rPr>
                <w:sz w:val="20"/>
                <w:szCs w:val="20"/>
              </w:rPr>
            </w:pPr>
            <w:r>
              <w:rPr>
                <w:sz w:val="20"/>
                <w:szCs w:val="20"/>
              </w:rPr>
              <w:t>1</w:t>
            </w:r>
            <w:r w:rsidR="006873DF">
              <w:rPr>
                <w:sz w:val="20"/>
                <w:szCs w:val="20"/>
              </w:rPr>
              <w:t>1</w:t>
            </w:r>
            <w:r w:rsidR="00131483">
              <w:rPr>
                <w:sz w:val="20"/>
                <w:szCs w:val="20"/>
              </w:rPr>
              <w:t>/TBD/2018</w:t>
            </w:r>
          </w:p>
        </w:tc>
        <w:tc>
          <w:tcPr>
            <w:tcW w:w="1080" w:type="dxa"/>
          </w:tcPr>
          <w:p w14:paraId="1DBE5680" w14:textId="56F834B7" w:rsidR="00131483" w:rsidRDefault="00861D04" w:rsidP="009D1012">
            <w:pPr>
              <w:pStyle w:val="Header"/>
              <w:jc w:val="left"/>
              <w:rPr>
                <w:sz w:val="20"/>
                <w:szCs w:val="20"/>
              </w:rPr>
            </w:pPr>
            <w:r>
              <w:rPr>
                <w:sz w:val="20"/>
                <w:szCs w:val="20"/>
              </w:rPr>
              <w:t>V. Vil</w:t>
            </w:r>
            <w:r w:rsidR="00131483">
              <w:rPr>
                <w:sz w:val="20"/>
                <w:szCs w:val="20"/>
              </w:rPr>
              <w:t>ensky</w:t>
            </w:r>
          </w:p>
        </w:tc>
        <w:tc>
          <w:tcPr>
            <w:tcW w:w="5940" w:type="dxa"/>
          </w:tcPr>
          <w:p w14:paraId="2A092D8A" w14:textId="4F9B813D" w:rsidR="00131483" w:rsidRDefault="00131483" w:rsidP="009D1012">
            <w:pPr>
              <w:pStyle w:val="Header"/>
              <w:jc w:val="left"/>
              <w:rPr>
                <w:sz w:val="20"/>
                <w:szCs w:val="20"/>
              </w:rPr>
            </w:pPr>
            <w:r>
              <w:rPr>
                <w:sz w:val="20"/>
                <w:szCs w:val="20"/>
              </w:rPr>
              <w:t>Gap revisions</w:t>
            </w:r>
            <w:r w:rsidR="002235B0">
              <w:rPr>
                <w:sz w:val="20"/>
                <w:szCs w:val="20"/>
              </w:rPr>
              <w:t xml:space="preserve"> and major section realignment</w:t>
            </w:r>
          </w:p>
        </w:tc>
      </w:tr>
      <w:tr w:rsidR="00E4567B" w:rsidRPr="002A656D" w14:paraId="3D7C322A" w14:textId="77777777" w:rsidTr="47B8D40E">
        <w:trPr>
          <w:jc w:val="center"/>
        </w:trPr>
        <w:tc>
          <w:tcPr>
            <w:tcW w:w="1075" w:type="dxa"/>
          </w:tcPr>
          <w:p w14:paraId="05E5FE28" w14:textId="6790614D" w:rsidR="00E4567B" w:rsidRDefault="00E4567B" w:rsidP="009D1012">
            <w:pPr>
              <w:jc w:val="left"/>
              <w:rPr>
                <w:sz w:val="20"/>
                <w:szCs w:val="20"/>
              </w:rPr>
            </w:pPr>
            <w:r>
              <w:rPr>
                <w:sz w:val="20"/>
                <w:szCs w:val="20"/>
              </w:rPr>
              <w:t>0.</w:t>
            </w:r>
            <w:r w:rsidR="0071321D">
              <w:rPr>
                <w:sz w:val="20"/>
                <w:szCs w:val="20"/>
              </w:rPr>
              <w:t>9</w:t>
            </w:r>
          </w:p>
        </w:tc>
        <w:tc>
          <w:tcPr>
            <w:tcW w:w="1440" w:type="dxa"/>
          </w:tcPr>
          <w:p w14:paraId="6353E5B9" w14:textId="5CAC2703" w:rsidR="00E4567B" w:rsidRDefault="00D11DE6" w:rsidP="009D1012">
            <w:pPr>
              <w:jc w:val="left"/>
              <w:rPr>
                <w:sz w:val="20"/>
                <w:szCs w:val="20"/>
              </w:rPr>
            </w:pPr>
            <w:r>
              <w:rPr>
                <w:sz w:val="20"/>
                <w:szCs w:val="20"/>
              </w:rPr>
              <w:t>0</w:t>
            </w:r>
            <w:r w:rsidR="00CF290D">
              <w:rPr>
                <w:sz w:val="20"/>
                <w:szCs w:val="20"/>
              </w:rPr>
              <w:t>7</w:t>
            </w:r>
            <w:r>
              <w:rPr>
                <w:sz w:val="20"/>
                <w:szCs w:val="20"/>
              </w:rPr>
              <w:t>/</w:t>
            </w:r>
            <w:r w:rsidR="00CF290D">
              <w:rPr>
                <w:sz w:val="20"/>
                <w:szCs w:val="20"/>
              </w:rPr>
              <w:t>20</w:t>
            </w:r>
            <w:r>
              <w:rPr>
                <w:sz w:val="20"/>
                <w:szCs w:val="20"/>
              </w:rPr>
              <w:t>/2019</w:t>
            </w:r>
          </w:p>
        </w:tc>
        <w:tc>
          <w:tcPr>
            <w:tcW w:w="1080" w:type="dxa"/>
          </w:tcPr>
          <w:p w14:paraId="24A0D5F5" w14:textId="6F164523" w:rsidR="00E4567B" w:rsidRDefault="00D11DE6" w:rsidP="009D1012">
            <w:pPr>
              <w:pStyle w:val="Header"/>
              <w:jc w:val="left"/>
              <w:rPr>
                <w:sz w:val="20"/>
                <w:szCs w:val="20"/>
              </w:rPr>
            </w:pPr>
            <w:r>
              <w:rPr>
                <w:sz w:val="20"/>
                <w:szCs w:val="20"/>
              </w:rPr>
              <w:t>V. Vilensky</w:t>
            </w:r>
          </w:p>
        </w:tc>
        <w:tc>
          <w:tcPr>
            <w:tcW w:w="5940" w:type="dxa"/>
          </w:tcPr>
          <w:p w14:paraId="493CD31F" w14:textId="722DD54A" w:rsidR="00E4567B" w:rsidRDefault="00D11DE6" w:rsidP="009D1012">
            <w:pPr>
              <w:pStyle w:val="Header"/>
              <w:jc w:val="left"/>
              <w:rPr>
                <w:sz w:val="20"/>
                <w:szCs w:val="20"/>
              </w:rPr>
            </w:pPr>
            <w:r>
              <w:rPr>
                <w:sz w:val="20"/>
                <w:szCs w:val="20"/>
              </w:rPr>
              <w:t xml:space="preserve">Major document structure revision to accommodate </w:t>
            </w:r>
            <w:r w:rsidR="000D1E69">
              <w:rPr>
                <w:sz w:val="20"/>
                <w:szCs w:val="20"/>
              </w:rPr>
              <w:t>standards, governance mechanisms and work products for all 3 realms of MITA EA</w:t>
            </w:r>
          </w:p>
        </w:tc>
      </w:tr>
      <w:tr w:rsidR="00CF290D" w:rsidRPr="002A656D" w14:paraId="6D34E9B8" w14:textId="77777777" w:rsidTr="47B8D40E">
        <w:trPr>
          <w:jc w:val="center"/>
        </w:trPr>
        <w:tc>
          <w:tcPr>
            <w:tcW w:w="1075" w:type="dxa"/>
          </w:tcPr>
          <w:p w14:paraId="0CB94D12" w14:textId="737E91B1" w:rsidR="00CF290D" w:rsidRDefault="00CF290D" w:rsidP="009D1012">
            <w:pPr>
              <w:jc w:val="left"/>
              <w:rPr>
                <w:sz w:val="20"/>
                <w:szCs w:val="20"/>
              </w:rPr>
            </w:pPr>
            <w:r>
              <w:rPr>
                <w:sz w:val="20"/>
                <w:szCs w:val="20"/>
              </w:rPr>
              <w:t>1.0</w:t>
            </w:r>
          </w:p>
        </w:tc>
        <w:tc>
          <w:tcPr>
            <w:tcW w:w="1440" w:type="dxa"/>
          </w:tcPr>
          <w:p w14:paraId="3BCE6024" w14:textId="3F99F116" w:rsidR="00CF290D" w:rsidRDefault="00CF290D" w:rsidP="009D1012">
            <w:pPr>
              <w:jc w:val="left"/>
              <w:rPr>
                <w:sz w:val="20"/>
                <w:szCs w:val="20"/>
              </w:rPr>
            </w:pPr>
            <w:r>
              <w:rPr>
                <w:sz w:val="20"/>
                <w:szCs w:val="20"/>
              </w:rPr>
              <w:t>08/&lt;TBD&gt;/2019</w:t>
            </w:r>
          </w:p>
        </w:tc>
        <w:tc>
          <w:tcPr>
            <w:tcW w:w="1080" w:type="dxa"/>
          </w:tcPr>
          <w:p w14:paraId="774B0C2F" w14:textId="4A450DBA" w:rsidR="00CF290D" w:rsidRDefault="00CF290D" w:rsidP="009D1012">
            <w:pPr>
              <w:pStyle w:val="Header"/>
              <w:jc w:val="left"/>
              <w:rPr>
                <w:sz w:val="20"/>
                <w:szCs w:val="20"/>
              </w:rPr>
            </w:pPr>
            <w:r>
              <w:rPr>
                <w:sz w:val="20"/>
                <w:szCs w:val="20"/>
              </w:rPr>
              <w:t>V. Vilensky</w:t>
            </w:r>
          </w:p>
        </w:tc>
        <w:tc>
          <w:tcPr>
            <w:tcW w:w="5940" w:type="dxa"/>
          </w:tcPr>
          <w:p w14:paraId="151F4F61" w14:textId="15AFBC6A" w:rsidR="00CF290D" w:rsidRDefault="00CF290D" w:rsidP="009D1012">
            <w:pPr>
              <w:pStyle w:val="Header"/>
              <w:jc w:val="left"/>
              <w:rPr>
                <w:sz w:val="20"/>
                <w:szCs w:val="20"/>
              </w:rPr>
            </w:pPr>
            <w:r>
              <w:rPr>
                <w:sz w:val="20"/>
                <w:szCs w:val="20"/>
              </w:rPr>
              <w:t>Re-write based on structure revisions approved in version 0.9</w:t>
            </w:r>
          </w:p>
        </w:tc>
      </w:tr>
    </w:tbl>
    <w:p w14:paraId="4E2FF953" w14:textId="77777777" w:rsidR="00741952" w:rsidRDefault="00741952" w:rsidP="009D1012">
      <w:pPr>
        <w:jc w:val="left"/>
      </w:pPr>
    </w:p>
    <w:p w14:paraId="48C672CF" w14:textId="6B091536" w:rsidR="008F1356" w:rsidRDefault="00CB71B9" w:rsidP="009D1012">
      <w:pPr>
        <w:pStyle w:val="Header"/>
        <w:jc w:val="left"/>
        <w:rPr>
          <w:b/>
          <w:bCs/>
          <w:sz w:val="28"/>
          <w:szCs w:val="28"/>
        </w:rPr>
      </w:pPr>
      <w:r>
        <w:br w:type="page"/>
      </w:r>
      <w:r w:rsidR="005C5331" w:rsidRPr="00A80D95">
        <w:rPr>
          <w:b/>
          <w:bCs/>
          <w:sz w:val="28"/>
          <w:szCs w:val="28"/>
        </w:rPr>
        <w:lastRenderedPageBreak/>
        <w:t xml:space="preserve"> </w:t>
      </w:r>
      <w:r w:rsidR="008F1356" w:rsidRPr="00A80D95">
        <w:rPr>
          <w:b/>
          <w:bCs/>
          <w:sz w:val="28"/>
          <w:szCs w:val="28"/>
        </w:rPr>
        <w:t>TABLE OF CONTENTS</w:t>
      </w:r>
    </w:p>
    <w:p w14:paraId="567F9B39" w14:textId="77777777" w:rsidR="009B40A0" w:rsidRPr="00A80D95" w:rsidRDefault="009B40A0" w:rsidP="009D1012">
      <w:pPr>
        <w:pStyle w:val="Header"/>
        <w:jc w:val="left"/>
        <w:rPr>
          <w:b/>
          <w:bCs/>
          <w:sz w:val="28"/>
          <w:szCs w:val="28"/>
        </w:rPr>
      </w:pPr>
    </w:p>
    <w:p w14:paraId="372D2B91" w14:textId="0DB72705" w:rsidR="007520C4" w:rsidRDefault="001D110F">
      <w:pPr>
        <w:pStyle w:val="TOC1"/>
        <w:rPr>
          <w:rFonts w:asciiTheme="minorHAnsi" w:eastAsiaTheme="minorEastAsia" w:hAnsiTheme="minorHAnsi" w:cstheme="minorBidi"/>
          <w:b w:val="0"/>
          <w:caps w:val="0"/>
          <w:color w:val="auto"/>
          <w:szCs w:val="22"/>
        </w:rPr>
      </w:pPr>
      <w:r>
        <w:rPr>
          <w:b w:val="0"/>
          <w:caps w:val="0"/>
          <w:szCs w:val="22"/>
        </w:rPr>
        <w:fldChar w:fldCharType="begin"/>
      </w:r>
      <w:r>
        <w:rPr>
          <w:b w:val="0"/>
          <w:caps w:val="0"/>
          <w:szCs w:val="22"/>
        </w:rPr>
        <w:instrText xml:space="preserve"> TOC \o "1-5" \h \z \u </w:instrText>
      </w:r>
      <w:r>
        <w:rPr>
          <w:b w:val="0"/>
          <w:caps w:val="0"/>
          <w:szCs w:val="22"/>
        </w:rPr>
        <w:fldChar w:fldCharType="separate"/>
      </w:r>
      <w:hyperlink w:anchor="_Toc12475142" w:history="1">
        <w:r w:rsidR="007520C4" w:rsidRPr="009D53E4">
          <w:rPr>
            <w:rStyle w:val="Hyperlink"/>
          </w:rPr>
          <w:t>1.</w:t>
        </w:r>
        <w:r w:rsidR="007520C4">
          <w:rPr>
            <w:rFonts w:asciiTheme="minorHAnsi" w:eastAsiaTheme="minorEastAsia" w:hAnsiTheme="minorHAnsi" w:cstheme="minorBidi"/>
            <w:b w:val="0"/>
            <w:caps w:val="0"/>
            <w:color w:val="auto"/>
            <w:szCs w:val="22"/>
          </w:rPr>
          <w:tab/>
        </w:r>
        <w:r w:rsidR="007520C4" w:rsidRPr="009D53E4">
          <w:rPr>
            <w:rStyle w:val="Hyperlink"/>
          </w:rPr>
          <w:t>HHS 2020 Reference Architecture Overview</w:t>
        </w:r>
        <w:r w:rsidR="007520C4">
          <w:rPr>
            <w:webHidden/>
          </w:rPr>
          <w:tab/>
        </w:r>
        <w:r w:rsidR="007520C4">
          <w:rPr>
            <w:webHidden/>
          </w:rPr>
          <w:fldChar w:fldCharType="begin"/>
        </w:r>
        <w:r w:rsidR="007520C4">
          <w:rPr>
            <w:webHidden/>
          </w:rPr>
          <w:instrText xml:space="preserve"> PAGEREF _Toc12475142 \h </w:instrText>
        </w:r>
        <w:r w:rsidR="007520C4">
          <w:rPr>
            <w:webHidden/>
          </w:rPr>
        </w:r>
        <w:r w:rsidR="007520C4">
          <w:rPr>
            <w:webHidden/>
          </w:rPr>
          <w:fldChar w:fldCharType="separate"/>
        </w:r>
        <w:r w:rsidR="007520C4">
          <w:rPr>
            <w:webHidden/>
          </w:rPr>
          <w:t>7</w:t>
        </w:r>
        <w:r w:rsidR="007520C4">
          <w:rPr>
            <w:webHidden/>
          </w:rPr>
          <w:fldChar w:fldCharType="end"/>
        </w:r>
      </w:hyperlink>
    </w:p>
    <w:p w14:paraId="5AED305E" w14:textId="242ED814" w:rsidR="007520C4" w:rsidRDefault="00BA7143">
      <w:pPr>
        <w:pStyle w:val="TOC2"/>
        <w:rPr>
          <w:rFonts w:asciiTheme="minorHAnsi" w:eastAsiaTheme="minorEastAsia" w:hAnsiTheme="minorHAnsi" w:cstheme="minorBidi"/>
          <w:smallCaps w:val="0"/>
          <w:color w:val="auto"/>
          <w:szCs w:val="22"/>
        </w:rPr>
      </w:pPr>
      <w:hyperlink w:anchor="_Toc12475143" w:history="1">
        <w:r w:rsidR="007520C4" w:rsidRPr="009D53E4">
          <w:rPr>
            <w:rStyle w:val="Hyperlink"/>
          </w:rPr>
          <w:t>1.1</w:t>
        </w:r>
        <w:r w:rsidR="007520C4">
          <w:rPr>
            <w:rFonts w:asciiTheme="minorHAnsi" w:eastAsiaTheme="minorEastAsia" w:hAnsiTheme="minorHAnsi" w:cstheme="minorBidi"/>
            <w:smallCaps w:val="0"/>
            <w:color w:val="auto"/>
            <w:szCs w:val="22"/>
          </w:rPr>
          <w:tab/>
        </w:r>
        <w:r w:rsidR="007520C4" w:rsidRPr="009D53E4">
          <w:rPr>
            <w:rStyle w:val="Hyperlink"/>
          </w:rPr>
          <w:t>Governing Standards</w:t>
        </w:r>
        <w:r w:rsidR="007520C4">
          <w:rPr>
            <w:webHidden/>
          </w:rPr>
          <w:tab/>
        </w:r>
        <w:r w:rsidR="007520C4">
          <w:rPr>
            <w:webHidden/>
          </w:rPr>
          <w:fldChar w:fldCharType="begin"/>
        </w:r>
        <w:r w:rsidR="007520C4">
          <w:rPr>
            <w:webHidden/>
          </w:rPr>
          <w:instrText xml:space="preserve"> PAGEREF _Toc12475143 \h </w:instrText>
        </w:r>
        <w:r w:rsidR="007520C4">
          <w:rPr>
            <w:webHidden/>
          </w:rPr>
        </w:r>
        <w:r w:rsidR="007520C4">
          <w:rPr>
            <w:webHidden/>
          </w:rPr>
          <w:fldChar w:fldCharType="separate"/>
        </w:r>
        <w:r w:rsidR="007520C4">
          <w:rPr>
            <w:webHidden/>
          </w:rPr>
          <w:t>8</w:t>
        </w:r>
        <w:r w:rsidR="007520C4">
          <w:rPr>
            <w:webHidden/>
          </w:rPr>
          <w:fldChar w:fldCharType="end"/>
        </w:r>
      </w:hyperlink>
    </w:p>
    <w:p w14:paraId="5865660E" w14:textId="76B738A8" w:rsidR="007520C4" w:rsidRDefault="00BA7143">
      <w:pPr>
        <w:pStyle w:val="TOC2"/>
        <w:rPr>
          <w:rFonts w:asciiTheme="minorHAnsi" w:eastAsiaTheme="minorEastAsia" w:hAnsiTheme="minorHAnsi" w:cstheme="minorBidi"/>
          <w:smallCaps w:val="0"/>
          <w:color w:val="auto"/>
          <w:szCs w:val="22"/>
        </w:rPr>
      </w:pPr>
      <w:hyperlink w:anchor="_Toc12475144" w:history="1">
        <w:r w:rsidR="007520C4" w:rsidRPr="009D53E4">
          <w:rPr>
            <w:rStyle w:val="Hyperlink"/>
          </w:rPr>
          <w:t>1.2</w:t>
        </w:r>
        <w:r w:rsidR="007520C4">
          <w:rPr>
            <w:rFonts w:asciiTheme="minorHAnsi" w:eastAsiaTheme="minorEastAsia" w:hAnsiTheme="minorHAnsi" w:cstheme="minorBidi"/>
            <w:smallCaps w:val="0"/>
            <w:color w:val="auto"/>
            <w:szCs w:val="22"/>
          </w:rPr>
          <w:tab/>
        </w:r>
        <w:r w:rsidR="007520C4" w:rsidRPr="009D53E4">
          <w:rPr>
            <w:rStyle w:val="Hyperlink"/>
          </w:rPr>
          <w:t>Governance Processes</w:t>
        </w:r>
        <w:r w:rsidR="007520C4">
          <w:rPr>
            <w:webHidden/>
          </w:rPr>
          <w:tab/>
        </w:r>
        <w:r w:rsidR="007520C4">
          <w:rPr>
            <w:webHidden/>
          </w:rPr>
          <w:fldChar w:fldCharType="begin"/>
        </w:r>
        <w:r w:rsidR="007520C4">
          <w:rPr>
            <w:webHidden/>
          </w:rPr>
          <w:instrText xml:space="preserve"> PAGEREF _Toc12475144 \h </w:instrText>
        </w:r>
        <w:r w:rsidR="007520C4">
          <w:rPr>
            <w:webHidden/>
          </w:rPr>
        </w:r>
        <w:r w:rsidR="007520C4">
          <w:rPr>
            <w:webHidden/>
          </w:rPr>
          <w:fldChar w:fldCharType="separate"/>
        </w:r>
        <w:r w:rsidR="007520C4">
          <w:rPr>
            <w:webHidden/>
          </w:rPr>
          <w:t>8</w:t>
        </w:r>
        <w:r w:rsidR="007520C4">
          <w:rPr>
            <w:webHidden/>
          </w:rPr>
          <w:fldChar w:fldCharType="end"/>
        </w:r>
      </w:hyperlink>
    </w:p>
    <w:p w14:paraId="4509141B" w14:textId="2DF83B91" w:rsidR="007520C4" w:rsidRDefault="00BA7143">
      <w:pPr>
        <w:pStyle w:val="TOC2"/>
        <w:rPr>
          <w:rFonts w:asciiTheme="minorHAnsi" w:eastAsiaTheme="minorEastAsia" w:hAnsiTheme="minorHAnsi" w:cstheme="minorBidi"/>
          <w:smallCaps w:val="0"/>
          <w:color w:val="auto"/>
          <w:szCs w:val="22"/>
        </w:rPr>
      </w:pPr>
      <w:hyperlink w:anchor="_Toc12475145" w:history="1">
        <w:r w:rsidR="007520C4" w:rsidRPr="009D53E4">
          <w:rPr>
            <w:rStyle w:val="Hyperlink"/>
          </w:rPr>
          <w:t>1.3</w:t>
        </w:r>
        <w:r w:rsidR="007520C4">
          <w:rPr>
            <w:rFonts w:asciiTheme="minorHAnsi" w:eastAsiaTheme="minorEastAsia" w:hAnsiTheme="minorHAnsi" w:cstheme="minorBidi"/>
            <w:smallCaps w:val="0"/>
            <w:color w:val="auto"/>
            <w:szCs w:val="22"/>
          </w:rPr>
          <w:tab/>
        </w:r>
        <w:r w:rsidR="007520C4" w:rsidRPr="009D53E4">
          <w:rPr>
            <w:rStyle w:val="Hyperlink"/>
          </w:rPr>
          <w:t>Architecture Work Products</w:t>
        </w:r>
        <w:r w:rsidR="007520C4">
          <w:rPr>
            <w:webHidden/>
          </w:rPr>
          <w:tab/>
        </w:r>
        <w:r w:rsidR="007520C4">
          <w:rPr>
            <w:webHidden/>
          </w:rPr>
          <w:fldChar w:fldCharType="begin"/>
        </w:r>
        <w:r w:rsidR="007520C4">
          <w:rPr>
            <w:webHidden/>
          </w:rPr>
          <w:instrText xml:space="preserve"> PAGEREF _Toc12475145 \h </w:instrText>
        </w:r>
        <w:r w:rsidR="007520C4">
          <w:rPr>
            <w:webHidden/>
          </w:rPr>
        </w:r>
        <w:r w:rsidR="007520C4">
          <w:rPr>
            <w:webHidden/>
          </w:rPr>
          <w:fldChar w:fldCharType="separate"/>
        </w:r>
        <w:r w:rsidR="007520C4">
          <w:rPr>
            <w:webHidden/>
          </w:rPr>
          <w:t>9</w:t>
        </w:r>
        <w:r w:rsidR="007520C4">
          <w:rPr>
            <w:webHidden/>
          </w:rPr>
          <w:fldChar w:fldCharType="end"/>
        </w:r>
      </w:hyperlink>
    </w:p>
    <w:p w14:paraId="085534AA" w14:textId="78A6B2E7" w:rsidR="007520C4" w:rsidRDefault="00BA7143">
      <w:pPr>
        <w:pStyle w:val="TOC2"/>
        <w:rPr>
          <w:rFonts w:asciiTheme="minorHAnsi" w:eastAsiaTheme="minorEastAsia" w:hAnsiTheme="minorHAnsi" w:cstheme="minorBidi"/>
          <w:smallCaps w:val="0"/>
          <w:color w:val="auto"/>
          <w:szCs w:val="22"/>
        </w:rPr>
      </w:pPr>
      <w:hyperlink w:anchor="_Toc12475146" w:history="1">
        <w:r w:rsidR="007520C4" w:rsidRPr="009D53E4">
          <w:rPr>
            <w:rStyle w:val="Hyperlink"/>
          </w:rPr>
          <w:t>1.4</w:t>
        </w:r>
        <w:r w:rsidR="007520C4">
          <w:rPr>
            <w:rFonts w:asciiTheme="minorHAnsi" w:eastAsiaTheme="minorEastAsia" w:hAnsiTheme="minorHAnsi" w:cstheme="minorBidi"/>
            <w:smallCaps w:val="0"/>
            <w:color w:val="auto"/>
            <w:szCs w:val="22"/>
          </w:rPr>
          <w:tab/>
        </w:r>
        <w:r w:rsidR="007520C4" w:rsidRPr="009D53E4">
          <w:rPr>
            <w:rStyle w:val="Hyperlink"/>
          </w:rPr>
          <w:t>Reference Architecture Document Purpose</w:t>
        </w:r>
        <w:r w:rsidR="007520C4">
          <w:rPr>
            <w:webHidden/>
          </w:rPr>
          <w:tab/>
        </w:r>
        <w:r w:rsidR="007520C4">
          <w:rPr>
            <w:webHidden/>
          </w:rPr>
          <w:fldChar w:fldCharType="begin"/>
        </w:r>
        <w:r w:rsidR="007520C4">
          <w:rPr>
            <w:webHidden/>
          </w:rPr>
          <w:instrText xml:space="preserve"> PAGEREF _Toc12475146 \h </w:instrText>
        </w:r>
        <w:r w:rsidR="007520C4">
          <w:rPr>
            <w:webHidden/>
          </w:rPr>
        </w:r>
        <w:r w:rsidR="007520C4">
          <w:rPr>
            <w:webHidden/>
          </w:rPr>
          <w:fldChar w:fldCharType="separate"/>
        </w:r>
        <w:r w:rsidR="007520C4">
          <w:rPr>
            <w:webHidden/>
          </w:rPr>
          <w:t>11</w:t>
        </w:r>
        <w:r w:rsidR="007520C4">
          <w:rPr>
            <w:webHidden/>
          </w:rPr>
          <w:fldChar w:fldCharType="end"/>
        </w:r>
      </w:hyperlink>
    </w:p>
    <w:p w14:paraId="47D223F7" w14:textId="38776736" w:rsidR="007520C4" w:rsidRDefault="00BA7143">
      <w:pPr>
        <w:pStyle w:val="TOC1"/>
        <w:rPr>
          <w:rFonts w:asciiTheme="minorHAnsi" w:eastAsiaTheme="minorEastAsia" w:hAnsiTheme="minorHAnsi" w:cstheme="minorBidi"/>
          <w:b w:val="0"/>
          <w:caps w:val="0"/>
          <w:color w:val="auto"/>
          <w:szCs w:val="22"/>
        </w:rPr>
      </w:pPr>
      <w:hyperlink w:anchor="_Toc12475147" w:history="1">
        <w:r w:rsidR="007520C4" w:rsidRPr="009D53E4">
          <w:rPr>
            <w:rStyle w:val="Hyperlink"/>
          </w:rPr>
          <w:t>2.</w:t>
        </w:r>
        <w:r w:rsidR="007520C4">
          <w:rPr>
            <w:rFonts w:asciiTheme="minorHAnsi" w:eastAsiaTheme="minorEastAsia" w:hAnsiTheme="minorHAnsi" w:cstheme="minorBidi"/>
            <w:b w:val="0"/>
            <w:caps w:val="0"/>
            <w:color w:val="auto"/>
            <w:szCs w:val="22"/>
          </w:rPr>
          <w:tab/>
        </w:r>
        <w:r w:rsidR="007520C4" w:rsidRPr="009D53E4">
          <w:rPr>
            <w:rStyle w:val="Hyperlink"/>
          </w:rPr>
          <w:t>HHS 2020 Technology Architecture Goals</w:t>
        </w:r>
        <w:r w:rsidR="007520C4">
          <w:rPr>
            <w:webHidden/>
          </w:rPr>
          <w:tab/>
        </w:r>
        <w:r w:rsidR="007520C4">
          <w:rPr>
            <w:webHidden/>
          </w:rPr>
          <w:fldChar w:fldCharType="begin"/>
        </w:r>
        <w:r w:rsidR="007520C4">
          <w:rPr>
            <w:webHidden/>
          </w:rPr>
          <w:instrText xml:space="preserve"> PAGEREF _Toc12475147 \h </w:instrText>
        </w:r>
        <w:r w:rsidR="007520C4">
          <w:rPr>
            <w:webHidden/>
          </w:rPr>
        </w:r>
        <w:r w:rsidR="007520C4">
          <w:rPr>
            <w:webHidden/>
          </w:rPr>
          <w:fldChar w:fldCharType="separate"/>
        </w:r>
        <w:r w:rsidR="007520C4">
          <w:rPr>
            <w:webHidden/>
          </w:rPr>
          <w:t>12</w:t>
        </w:r>
        <w:r w:rsidR="007520C4">
          <w:rPr>
            <w:webHidden/>
          </w:rPr>
          <w:fldChar w:fldCharType="end"/>
        </w:r>
      </w:hyperlink>
    </w:p>
    <w:p w14:paraId="63BA9C23" w14:textId="5C4B3E30" w:rsidR="007520C4" w:rsidRDefault="00BA7143">
      <w:pPr>
        <w:pStyle w:val="TOC2"/>
        <w:rPr>
          <w:rFonts w:asciiTheme="minorHAnsi" w:eastAsiaTheme="minorEastAsia" w:hAnsiTheme="minorHAnsi" w:cstheme="minorBidi"/>
          <w:smallCaps w:val="0"/>
          <w:color w:val="auto"/>
          <w:szCs w:val="22"/>
        </w:rPr>
      </w:pPr>
      <w:hyperlink w:anchor="_Toc12475148" w:history="1">
        <w:r w:rsidR="007520C4" w:rsidRPr="009D53E4">
          <w:rPr>
            <w:rStyle w:val="Hyperlink"/>
          </w:rPr>
          <w:t>2.1</w:t>
        </w:r>
        <w:r w:rsidR="007520C4">
          <w:rPr>
            <w:rFonts w:asciiTheme="minorHAnsi" w:eastAsiaTheme="minorEastAsia" w:hAnsiTheme="minorHAnsi" w:cstheme="minorBidi"/>
            <w:smallCaps w:val="0"/>
            <w:color w:val="auto"/>
            <w:szCs w:val="22"/>
          </w:rPr>
          <w:tab/>
        </w:r>
        <w:r w:rsidR="007520C4" w:rsidRPr="009D53E4">
          <w:rPr>
            <w:rStyle w:val="Hyperlink"/>
          </w:rPr>
          <w:t>Deploy Modular, Autonomous, Decoupled Components</w:t>
        </w:r>
        <w:r w:rsidR="007520C4">
          <w:rPr>
            <w:webHidden/>
          </w:rPr>
          <w:tab/>
        </w:r>
        <w:r w:rsidR="007520C4">
          <w:rPr>
            <w:webHidden/>
          </w:rPr>
          <w:fldChar w:fldCharType="begin"/>
        </w:r>
        <w:r w:rsidR="007520C4">
          <w:rPr>
            <w:webHidden/>
          </w:rPr>
          <w:instrText xml:space="preserve"> PAGEREF _Toc12475148 \h </w:instrText>
        </w:r>
        <w:r w:rsidR="007520C4">
          <w:rPr>
            <w:webHidden/>
          </w:rPr>
        </w:r>
        <w:r w:rsidR="007520C4">
          <w:rPr>
            <w:webHidden/>
          </w:rPr>
          <w:fldChar w:fldCharType="separate"/>
        </w:r>
        <w:r w:rsidR="007520C4">
          <w:rPr>
            <w:webHidden/>
          </w:rPr>
          <w:t>12</w:t>
        </w:r>
        <w:r w:rsidR="007520C4">
          <w:rPr>
            <w:webHidden/>
          </w:rPr>
          <w:fldChar w:fldCharType="end"/>
        </w:r>
      </w:hyperlink>
    </w:p>
    <w:p w14:paraId="0904C9A7" w14:textId="506D0182" w:rsidR="007520C4" w:rsidRDefault="00BA7143">
      <w:pPr>
        <w:pStyle w:val="TOC2"/>
        <w:rPr>
          <w:rFonts w:asciiTheme="minorHAnsi" w:eastAsiaTheme="minorEastAsia" w:hAnsiTheme="minorHAnsi" w:cstheme="minorBidi"/>
          <w:smallCaps w:val="0"/>
          <w:color w:val="auto"/>
          <w:szCs w:val="22"/>
        </w:rPr>
      </w:pPr>
      <w:hyperlink w:anchor="_Toc12475149" w:history="1">
        <w:r w:rsidR="007520C4" w:rsidRPr="009D53E4">
          <w:rPr>
            <w:rStyle w:val="Hyperlink"/>
          </w:rPr>
          <w:t>2.2</w:t>
        </w:r>
        <w:r w:rsidR="007520C4">
          <w:rPr>
            <w:rFonts w:asciiTheme="minorHAnsi" w:eastAsiaTheme="minorEastAsia" w:hAnsiTheme="minorHAnsi" w:cstheme="minorBidi"/>
            <w:smallCaps w:val="0"/>
            <w:color w:val="auto"/>
            <w:szCs w:val="22"/>
          </w:rPr>
          <w:tab/>
        </w:r>
        <w:r w:rsidR="007520C4" w:rsidRPr="009D53E4">
          <w:rPr>
            <w:rStyle w:val="Hyperlink"/>
          </w:rPr>
          <w:t>Achieve SOA-Compliant Design and Integration</w:t>
        </w:r>
        <w:r w:rsidR="007520C4">
          <w:rPr>
            <w:webHidden/>
          </w:rPr>
          <w:tab/>
        </w:r>
        <w:r w:rsidR="007520C4">
          <w:rPr>
            <w:webHidden/>
          </w:rPr>
          <w:fldChar w:fldCharType="begin"/>
        </w:r>
        <w:r w:rsidR="007520C4">
          <w:rPr>
            <w:webHidden/>
          </w:rPr>
          <w:instrText xml:space="preserve"> PAGEREF _Toc12475149 \h </w:instrText>
        </w:r>
        <w:r w:rsidR="007520C4">
          <w:rPr>
            <w:webHidden/>
          </w:rPr>
        </w:r>
        <w:r w:rsidR="007520C4">
          <w:rPr>
            <w:webHidden/>
          </w:rPr>
          <w:fldChar w:fldCharType="separate"/>
        </w:r>
        <w:r w:rsidR="007520C4">
          <w:rPr>
            <w:webHidden/>
          </w:rPr>
          <w:t>12</w:t>
        </w:r>
        <w:r w:rsidR="007520C4">
          <w:rPr>
            <w:webHidden/>
          </w:rPr>
          <w:fldChar w:fldCharType="end"/>
        </w:r>
      </w:hyperlink>
    </w:p>
    <w:p w14:paraId="17B8C477" w14:textId="11D0DB25" w:rsidR="007520C4" w:rsidRDefault="00BA7143">
      <w:pPr>
        <w:pStyle w:val="TOC2"/>
        <w:rPr>
          <w:rFonts w:asciiTheme="minorHAnsi" w:eastAsiaTheme="minorEastAsia" w:hAnsiTheme="minorHAnsi" w:cstheme="minorBidi"/>
          <w:smallCaps w:val="0"/>
          <w:color w:val="auto"/>
          <w:szCs w:val="22"/>
        </w:rPr>
      </w:pPr>
      <w:hyperlink w:anchor="_Toc12475150" w:history="1">
        <w:r w:rsidR="007520C4" w:rsidRPr="009D53E4">
          <w:rPr>
            <w:rStyle w:val="Hyperlink"/>
          </w:rPr>
          <w:t>2.3</w:t>
        </w:r>
        <w:r w:rsidR="007520C4">
          <w:rPr>
            <w:rFonts w:asciiTheme="minorHAnsi" w:eastAsiaTheme="minorEastAsia" w:hAnsiTheme="minorHAnsi" w:cstheme="minorBidi"/>
            <w:smallCaps w:val="0"/>
            <w:color w:val="auto"/>
            <w:szCs w:val="22"/>
          </w:rPr>
          <w:tab/>
        </w:r>
        <w:r w:rsidR="007520C4" w:rsidRPr="009D53E4">
          <w:rPr>
            <w:rStyle w:val="Hyperlink"/>
          </w:rPr>
          <w:t>Technology Independence</w:t>
        </w:r>
        <w:r w:rsidR="007520C4">
          <w:rPr>
            <w:webHidden/>
          </w:rPr>
          <w:tab/>
        </w:r>
        <w:r w:rsidR="007520C4">
          <w:rPr>
            <w:webHidden/>
          </w:rPr>
          <w:fldChar w:fldCharType="begin"/>
        </w:r>
        <w:r w:rsidR="007520C4">
          <w:rPr>
            <w:webHidden/>
          </w:rPr>
          <w:instrText xml:space="preserve"> PAGEREF _Toc12475150 \h </w:instrText>
        </w:r>
        <w:r w:rsidR="007520C4">
          <w:rPr>
            <w:webHidden/>
          </w:rPr>
        </w:r>
        <w:r w:rsidR="007520C4">
          <w:rPr>
            <w:webHidden/>
          </w:rPr>
          <w:fldChar w:fldCharType="separate"/>
        </w:r>
        <w:r w:rsidR="007520C4">
          <w:rPr>
            <w:webHidden/>
          </w:rPr>
          <w:t>14</w:t>
        </w:r>
        <w:r w:rsidR="007520C4">
          <w:rPr>
            <w:webHidden/>
          </w:rPr>
          <w:fldChar w:fldCharType="end"/>
        </w:r>
      </w:hyperlink>
    </w:p>
    <w:p w14:paraId="2655D6EF" w14:textId="31280443" w:rsidR="007520C4" w:rsidRDefault="00BA7143">
      <w:pPr>
        <w:pStyle w:val="TOC1"/>
        <w:rPr>
          <w:rFonts w:asciiTheme="minorHAnsi" w:eastAsiaTheme="minorEastAsia" w:hAnsiTheme="minorHAnsi" w:cstheme="minorBidi"/>
          <w:b w:val="0"/>
          <w:caps w:val="0"/>
          <w:color w:val="auto"/>
          <w:szCs w:val="22"/>
        </w:rPr>
      </w:pPr>
      <w:hyperlink w:anchor="_Toc12475151" w:history="1">
        <w:r w:rsidR="007520C4" w:rsidRPr="009D53E4">
          <w:rPr>
            <w:rStyle w:val="Hyperlink"/>
          </w:rPr>
          <w:t>3.</w:t>
        </w:r>
        <w:r w:rsidR="007520C4">
          <w:rPr>
            <w:rFonts w:asciiTheme="minorHAnsi" w:eastAsiaTheme="minorEastAsia" w:hAnsiTheme="minorHAnsi" w:cstheme="minorBidi"/>
            <w:b w:val="0"/>
            <w:caps w:val="0"/>
            <w:color w:val="auto"/>
            <w:szCs w:val="22"/>
          </w:rPr>
          <w:tab/>
        </w:r>
        <w:r w:rsidR="007520C4" w:rsidRPr="009D53E4">
          <w:rPr>
            <w:rStyle w:val="Hyperlink"/>
          </w:rPr>
          <w:t>Infrastructure Architecture</w:t>
        </w:r>
        <w:r w:rsidR="007520C4">
          <w:rPr>
            <w:webHidden/>
          </w:rPr>
          <w:tab/>
        </w:r>
        <w:r w:rsidR="007520C4">
          <w:rPr>
            <w:webHidden/>
          </w:rPr>
          <w:fldChar w:fldCharType="begin"/>
        </w:r>
        <w:r w:rsidR="007520C4">
          <w:rPr>
            <w:webHidden/>
          </w:rPr>
          <w:instrText xml:space="preserve"> PAGEREF _Toc12475151 \h </w:instrText>
        </w:r>
        <w:r w:rsidR="007520C4">
          <w:rPr>
            <w:webHidden/>
          </w:rPr>
        </w:r>
        <w:r w:rsidR="007520C4">
          <w:rPr>
            <w:webHidden/>
          </w:rPr>
          <w:fldChar w:fldCharType="separate"/>
        </w:r>
        <w:r w:rsidR="007520C4">
          <w:rPr>
            <w:webHidden/>
          </w:rPr>
          <w:t>17</w:t>
        </w:r>
        <w:r w:rsidR="007520C4">
          <w:rPr>
            <w:webHidden/>
          </w:rPr>
          <w:fldChar w:fldCharType="end"/>
        </w:r>
      </w:hyperlink>
    </w:p>
    <w:p w14:paraId="46235029" w14:textId="786EFA44" w:rsidR="007520C4" w:rsidRDefault="00BA7143">
      <w:pPr>
        <w:pStyle w:val="TOC2"/>
        <w:rPr>
          <w:rFonts w:asciiTheme="minorHAnsi" w:eastAsiaTheme="minorEastAsia" w:hAnsiTheme="minorHAnsi" w:cstheme="minorBidi"/>
          <w:smallCaps w:val="0"/>
          <w:color w:val="auto"/>
          <w:szCs w:val="22"/>
        </w:rPr>
      </w:pPr>
      <w:hyperlink w:anchor="_Toc12475152" w:history="1">
        <w:r w:rsidR="007520C4" w:rsidRPr="009D53E4">
          <w:rPr>
            <w:rStyle w:val="Hyperlink"/>
          </w:rPr>
          <w:t>3.1</w:t>
        </w:r>
        <w:r w:rsidR="007520C4">
          <w:rPr>
            <w:rFonts w:asciiTheme="minorHAnsi" w:eastAsiaTheme="minorEastAsia" w:hAnsiTheme="minorHAnsi" w:cstheme="minorBidi"/>
            <w:smallCaps w:val="0"/>
            <w:color w:val="auto"/>
            <w:szCs w:val="22"/>
          </w:rPr>
          <w:tab/>
        </w:r>
        <w:r w:rsidR="007520C4" w:rsidRPr="009D53E4">
          <w:rPr>
            <w:rStyle w:val="Hyperlink"/>
          </w:rPr>
          <w:t>Lower Non-Load Balanced Environment Pattern</w:t>
        </w:r>
        <w:r w:rsidR="007520C4">
          <w:rPr>
            <w:webHidden/>
          </w:rPr>
          <w:tab/>
        </w:r>
        <w:r w:rsidR="007520C4">
          <w:rPr>
            <w:webHidden/>
          </w:rPr>
          <w:fldChar w:fldCharType="begin"/>
        </w:r>
        <w:r w:rsidR="007520C4">
          <w:rPr>
            <w:webHidden/>
          </w:rPr>
          <w:instrText xml:space="preserve"> PAGEREF _Toc12475152 \h </w:instrText>
        </w:r>
        <w:r w:rsidR="007520C4">
          <w:rPr>
            <w:webHidden/>
          </w:rPr>
        </w:r>
        <w:r w:rsidR="007520C4">
          <w:rPr>
            <w:webHidden/>
          </w:rPr>
          <w:fldChar w:fldCharType="separate"/>
        </w:r>
        <w:r w:rsidR="007520C4">
          <w:rPr>
            <w:webHidden/>
          </w:rPr>
          <w:t>17</w:t>
        </w:r>
        <w:r w:rsidR="007520C4">
          <w:rPr>
            <w:webHidden/>
          </w:rPr>
          <w:fldChar w:fldCharType="end"/>
        </w:r>
      </w:hyperlink>
    </w:p>
    <w:p w14:paraId="53C71DB8" w14:textId="4358FAC6" w:rsidR="007520C4" w:rsidRDefault="00BA7143">
      <w:pPr>
        <w:pStyle w:val="TOC2"/>
        <w:rPr>
          <w:rFonts w:asciiTheme="minorHAnsi" w:eastAsiaTheme="minorEastAsia" w:hAnsiTheme="minorHAnsi" w:cstheme="minorBidi"/>
          <w:smallCaps w:val="0"/>
          <w:color w:val="auto"/>
          <w:szCs w:val="22"/>
        </w:rPr>
      </w:pPr>
      <w:hyperlink w:anchor="_Toc12475153" w:history="1">
        <w:r w:rsidR="007520C4" w:rsidRPr="009D53E4">
          <w:rPr>
            <w:rStyle w:val="Hyperlink"/>
          </w:rPr>
          <w:t>3.2</w:t>
        </w:r>
        <w:r w:rsidR="007520C4">
          <w:rPr>
            <w:rFonts w:asciiTheme="minorHAnsi" w:eastAsiaTheme="minorEastAsia" w:hAnsiTheme="minorHAnsi" w:cstheme="minorBidi"/>
            <w:smallCaps w:val="0"/>
            <w:color w:val="auto"/>
            <w:szCs w:val="22"/>
          </w:rPr>
          <w:tab/>
        </w:r>
        <w:r w:rsidR="007520C4" w:rsidRPr="009D53E4">
          <w:rPr>
            <w:rStyle w:val="Hyperlink"/>
          </w:rPr>
          <w:t>Production Non-Load Balanced Environment Pattern</w:t>
        </w:r>
        <w:r w:rsidR="007520C4">
          <w:rPr>
            <w:webHidden/>
          </w:rPr>
          <w:tab/>
        </w:r>
        <w:r w:rsidR="007520C4">
          <w:rPr>
            <w:webHidden/>
          </w:rPr>
          <w:fldChar w:fldCharType="begin"/>
        </w:r>
        <w:r w:rsidR="007520C4">
          <w:rPr>
            <w:webHidden/>
          </w:rPr>
          <w:instrText xml:space="preserve"> PAGEREF _Toc12475153 \h </w:instrText>
        </w:r>
        <w:r w:rsidR="007520C4">
          <w:rPr>
            <w:webHidden/>
          </w:rPr>
        </w:r>
        <w:r w:rsidR="007520C4">
          <w:rPr>
            <w:webHidden/>
          </w:rPr>
          <w:fldChar w:fldCharType="separate"/>
        </w:r>
        <w:r w:rsidR="007520C4">
          <w:rPr>
            <w:webHidden/>
          </w:rPr>
          <w:t>17</w:t>
        </w:r>
        <w:r w:rsidR="007520C4">
          <w:rPr>
            <w:webHidden/>
          </w:rPr>
          <w:fldChar w:fldCharType="end"/>
        </w:r>
      </w:hyperlink>
    </w:p>
    <w:p w14:paraId="18CBFA1B" w14:textId="3D9A3DC4" w:rsidR="007520C4" w:rsidRDefault="00BA7143">
      <w:pPr>
        <w:pStyle w:val="TOC2"/>
        <w:rPr>
          <w:rFonts w:asciiTheme="minorHAnsi" w:eastAsiaTheme="minorEastAsia" w:hAnsiTheme="minorHAnsi" w:cstheme="minorBidi"/>
          <w:smallCaps w:val="0"/>
          <w:color w:val="auto"/>
          <w:szCs w:val="22"/>
        </w:rPr>
      </w:pPr>
      <w:hyperlink w:anchor="_Toc12475154" w:history="1">
        <w:r w:rsidR="007520C4" w:rsidRPr="009D53E4">
          <w:rPr>
            <w:rStyle w:val="Hyperlink"/>
          </w:rPr>
          <w:t>3.3</w:t>
        </w:r>
        <w:r w:rsidR="007520C4">
          <w:rPr>
            <w:rFonts w:asciiTheme="minorHAnsi" w:eastAsiaTheme="minorEastAsia" w:hAnsiTheme="minorHAnsi" w:cstheme="minorBidi"/>
            <w:smallCaps w:val="0"/>
            <w:color w:val="auto"/>
            <w:szCs w:val="22"/>
          </w:rPr>
          <w:tab/>
        </w:r>
        <w:r w:rsidR="007520C4" w:rsidRPr="009D53E4">
          <w:rPr>
            <w:rStyle w:val="Hyperlink"/>
          </w:rPr>
          <w:t>Lower Load Balanced Environment Pattern</w:t>
        </w:r>
        <w:r w:rsidR="007520C4">
          <w:rPr>
            <w:webHidden/>
          </w:rPr>
          <w:tab/>
        </w:r>
        <w:r w:rsidR="007520C4">
          <w:rPr>
            <w:webHidden/>
          </w:rPr>
          <w:fldChar w:fldCharType="begin"/>
        </w:r>
        <w:r w:rsidR="007520C4">
          <w:rPr>
            <w:webHidden/>
          </w:rPr>
          <w:instrText xml:space="preserve"> PAGEREF _Toc12475154 \h </w:instrText>
        </w:r>
        <w:r w:rsidR="007520C4">
          <w:rPr>
            <w:webHidden/>
          </w:rPr>
        </w:r>
        <w:r w:rsidR="007520C4">
          <w:rPr>
            <w:webHidden/>
          </w:rPr>
          <w:fldChar w:fldCharType="separate"/>
        </w:r>
        <w:r w:rsidR="007520C4">
          <w:rPr>
            <w:webHidden/>
          </w:rPr>
          <w:t>17</w:t>
        </w:r>
        <w:r w:rsidR="007520C4">
          <w:rPr>
            <w:webHidden/>
          </w:rPr>
          <w:fldChar w:fldCharType="end"/>
        </w:r>
      </w:hyperlink>
    </w:p>
    <w:p w14:paraId="6446A49D" w14:textId="50194CC9" w:rsidR="007520C4" w:rsidRDefault="00BA7143">
      <w:pPr>
        <w:pStyle w:val="TOC2"/>
        <w:rPr>
          <w:rFonts w:asciiTheme="minorHAnsi" w:eastAsiaTheme="minorEastAsia" w:hAnsiTheme="minorHAnsi" w:cstheme="minorBidi"/>
          <w:smallCaps w:val="0"/>
          <w:color w:val="auto"/>
          <w:szCs w:val="22"/>
        </w:rPr>
      </w:pPr>
      <w:hyperlink w:anchor="_Toc12475155" w:history="1">
        <w:r w:rsidR="007520C4" w:rsidRPr="009D53E4">
          <w:rPr>
            <w:rStyle w:val="Hyperlink"/>
          </w:rPr>
          <w:t>3.4</w:t>
        </w:r>
        <w:r w:rsidR="007520C4">
          <w:rPr>
            <w:rFonts w:asciiTheme="minorHAnsi" w:eastAsiaTheme="minorEastAsia" w:hAnsiTheme="minorHAnsi" w:cstheme="minorBidi"/>
            <w:smallCaps w:val="0"/>
            <w:color w:val="auto"/>
            <w:szCs w:val="22"/>
          </w:rPr>
          <w:tab/>
        </w:r>
        <w:r w:rsidR="007520C4" w:rsidRPr="009D53E4">
          <w:rPr>
            <w:rStyle w:val="Hyperlink"/>
          </w:rPr>
          <w:t>Production Load Balanced Environment Pattern</w:t>
        </w:r>
        <w:r w:rsidR="007520C4">
          <w:rPr>
            <w:webHidden/>
          </w:rPr>
          <w:tab/>
        </w:r>
        <w:r w:rsidR="007520C4">
          <w:rPr>
            <w:webHidden/>
          </w:rPr>
          <w:fldChar w:fldCharType="begin"/>
        </w:r>
        <w:r w:rsidR="007520C4">
          <w:rPr>
            <w:webHidden/>
          </w:rPr>
          <w:instrText xml:space="preserve"> PAGEREF _Toc12475155 \h </w:instrText>
        </w:r>
        <w:r w:rsidR="007520C4">
          <w:rPr>
            <w:webHidden/>
          </w:rPr>
        </w:r>
        <w:r w:rsidR="007520C4">
          <w:rPr>
            <w:webHidden/>
          </w:rPr>
          <w:fldChar w:fldCharType="separate"/>
        </w:r>
        <w:r w:rsidR="007520C4">
          <w:rPr>
            <w:webHidden/>
          </w:rPr>
          <w:t>17</w:t>
        </w:r>
        <w:r w:rsidR="007520C4">
          <w:rPr>
            <w:webHidden/>
          </w:rPr>
          <w:fldChar w:fldCharType="end"/>
        </w:r>
      </w:hyperlink>
    </w:p>
    <w:p w14:paraId="05260DD4" w14:textId="0211217A" w:rsidR="007520C4" w:rsidRDefault="00BA7143">
      <w:pPr>
        <w:pStyle w:val="TOC2"/>
        <w:rPr>
          <w:rFonts w:asciiTheme="minorHAnsi" w:eastAsiaTheme="minorEastAsia" w:hAnsiTheme="minorHAnsi" w:cstheme="minorBidi"/>
          <w:smallCaps w:val="0"/>
          <w:color w:val="auto"/>
          <w:szCs w:val="22"/>
        </w:rPr>
      </w:pPr>
      <w:hyperlink w:anchor="_Toc12475156" w:history="1">
        <w:r w:rsidR="007520C4" w:rsidRPr="009D53E4">
          <w:rPr>
            <w:rStyle w:val="Hyperlink"/>
          </w:rPr>
          <w:t>3.5</w:t>
        </w:r>
        <w:r w:rsidR="007520C4">
          <w:rPr>
            <w:rFonts w:asciiTheme="minorHAnsi" w:eastAsiaTheme="minorEastAsia" w:hAnsiTheme="minorHAnsi" w:cstheme="minorBidi"/>
            <w:smallCaps w:val="0"/>
            <w:color w:val="auto"/>
            <w:szCs w:val="22"/>
          </w:rPr>
          <w:tab/>
        </w:r>
        <w:r w:rsidR="007520C4" w:rsidRPr="009D53E4">
          <w:rPr>
            <w:rStyle w:val="Hyperlink"/>
          </w:rPr>
          <w:t>Disaster Recovery Cloud Environment Pattern</w:t>
        </w:r>
        <w:r w:rsidR="007520C4">
          <w:rPr>
            <w:webHidden/>
          </w:rPr>
          <w:tab/>
        </w:r>
        <w:r w:rsidR="007520C4">
          <w:rPr>
            <w:webHidden/>
          </w:rPr>
          <w:fldChar w:fldCharType="begin"/>
        </w:r>
        <w:r w:rsidR="007520C4">
          <w:rPr>
            <w:webHidden/>
          </w:rPr>
          <w:instrText xml:space="preserve"> PAGEREF _Toc12475156 \h </w:instrText>
        </w:r>
        <w:r w:rsidR="007520C4">
          <w:rPr>
            <w:webHidden/>
          </w:rPr>
        </w:r>
        <w:r w:rsidR="007520C4">
          <w:rPr>
            <w:webHidden/>
          </w:rPr>
          <w:fldChar w:fldCharType="separate"/>
        </w:r>
        <w:r w:rsidR="007520C4">
          <w:rPr>
            <w:webHidden/>
          </w:rPr>
          <w:t>17</w:t>
        </w:r>
        <w:r w:rsidR="007520C4">
          <w:rPr>
            <w:webHidden/>
          </w:rPr>
          <w:fldChar w:fldCharType="end"/>
        </w:r>
      </w:hyperlink>
    </w:p>
    <w:p w14:paraId="1FED3BFC" w14:textId="7A4DAF0E" w:rsidR="007520C4" w:rsidRDefault="00BA7143">
      <w:pPr>
        <w:pStyle w:val="TOC1"/>
        <w:rPr>
          <w:rFonts w:asciiTheme="minorHAnsi" w:eastAsiaTheme="minorEastAsia" w:hAnsiTheme="minorHAnsi" w:cstheme="minorBidi"/>
          <w:b w:val="0"/>
          <w:caps w:val="0"/>
          <w:color w:val="auto"/>
          <w:szCs w:val="22"/>
        </w:rPr>
      </w:pPr>
      <w:hyperlink w:anchor="_Toc12475157" w:history="1">
        <w:r w:rsidR="007520C4" w:rsidRPr="009D53E4">
          <w:rPr>
            <w:rStyle w:val="Hyperlink"/>
          </w:rPr>
          <w:t>4.</w:t>
        </w:r>
        <w:r w:rsidR="007520C4">
          <w:rPr>
            <w:rFonts w:asciiTheme="minorHAnsi" w:eastAsiaTheme="minorEastAsia" w:hAnsiTheme="minorHAnsi" w:cstheme="minorBidi"/>
            <w:b w:val="0"/>
            <w:caps w:val="0"/>
            <w:color w:val="auto"/>
            <w:szCs w:val="22"/>
          </w:rPr>
          <w:tab/>
        </w:r>
        <w:r w:rsidR="007520C4" w:rsidRPr="009D53E4">
          <w:rPr>
            <w:rStyle w:val="Hyperlink"/>
          </w:rPr>
          <w:t>Information Architecture</w:t>
        </w:r>
        <w:r w:rsidR="007520C4">
          <w:rPr>
            <w:webHidden/>
          </w:rPr>
          <w:tab/>
        </w:r>
        <w:r w:rsidR="007520C4">
          <w:rPr>
            <w:webHidden/>
          </w:rPr>
          <w:fldChar w:fldCharType="begin"/>
        </w:r>
        <w:r w:rsidR="007520C4">
          <w:rPr>
            <w:webHidden/>
          </w:rPr>
          <w:instrText xml:space="preserve"> PAGEREF _Toc12475157 \h </w:instrText>
        </w:r>
        <w:r w:rsidR="007520C4">
          <w:rPr>
            <w:webHidden/>
          </w:rPr>
        </w:r>
        <w:r w:rsidR="007520C4">
          <w:rPr>
            <w:webHidden/>
          </w:rPr>
          <w:fldChar w:fldCharType="separate"/>
        </w:r>
        <w:r w:rsidR="007520C4">
          <w:rPr>
            <w:webHidden/>
          </w:rPr>
          <w:t>18</w:t>
        </w:r>
        <w:r w:rsidR="007520C4">
          <w:rPr>
            <w:webHidden/>
          </w:rPr>
          <w:fldChar w:fldCharType="end"/>
        </w:r>
      </w:hyperlink>
    </w:p>
    <w:p w14:paraId="6B22EE56" w14:textId="296B1909" w:rsidR="007520C4" w:rsidRDefault="00BA7143">
      <w:pPr>
        <w:pStyle w:val="TOC2"/>
        <w:rPr>
          <w:rFonts w:asciiTheme="minorHAnsi" w:eastAsiaTheme="minorEastAsia" w:hAnsiTheme="minorHAnsi" w:cstheme="minorBidi"/>
          <w:smallCaps w:val="0"/>
          <w:color w:val="auto"/>
          <w:szCs w:val="22"/>
        </w:rPr>
      </w:pPr>
      <w:hyperlink w:anchor="_Toc12475158" w:history="1">
        <w:r w:rsidR="007520C4" w:rsidRPr="009D53E4">
          <w:rPr>
            <w:rStyle w:val="Hyperlink"/>
          </w:rPr>
          <w:t>4.1</w:t>
        </w:r>
        <w:r w:rsidR="007520C4">
          <w:rPr>
            <w:rFonts w:asciiTheme="minorHAnsi" w:eastAsiaTheme="minorEastAsia" w:hAnsiTheme="minorHAnsi" w:cstheme="minorBidi"/>
            <w:smallCaps w:val="0"/>
            <w:color w:val="auto"/>
            <w:szCs w:val="22"/>
          </w:rPr>
          <w:tab/>
        </w:r>
        <w:r w:rsidR="007520C4" w:rsidRPr="009D53E4">
          <w:rPr>
            <w:rStyle w:val="Hyperlink"/>
          </w:rPr>
          <w:t>Data Repositories</w:t>
        </w:r>
        <w:r w:rsidR="007520C4">
          <w:rPr>
            <w:webHidden/>
          </w:rPr>
          <w:tab/>
        </w:r>
        <w:r w:rsidR="007520C4">
          <w:rPr>
            <w:webHidden/>
          </w:rPr>
          <w:fldChar w:fldCharType="begin"/>
        </w:r>
        <w:r w:rsidR="007520C4">
          <w:rPr>
            <w:webHidden/>
          </w:rPr>
          <w:instrText xml:space="preserve"> PAGEREF _Toc12475158 \h </w:instrText>
        </w:r>
        <w:r w:rsidR="007520C4">
          <w:rPr>
            <w:webHidden/>
          </w:rPr>
        </w:r>
        <w:r w:rsidR="007520C4">
          <w:rPr>
            <w:webHidden/>
          </w:rPr>
          <w:fldChar w:fldCharType="separate"/>
        </w:r>
        <w:r w:rsidR="007520C4">
          <w:rPr>
            <w:webHidden/>
          </w:rPr>
          <w:t>18</w:t>
        </w:r>
        <w:r w:rsidR="007520C4">
          <w:rPr>
            <w:webHidden/>
          </w:rPr>
          <w:fldChar w:fldCharType="end"/>
        </w:r>
      </w:hyperlink>
    </w:p>
    <w:p w14:paraId="361E577F" w14:textId="7B7E718E" w:rsidR="007520C4" w:rsidRDefault="00BA7143">
      <w:pPr>
        <w:pStyle w:val="TOC3"/>
        <w:rPr>
          <w:rFonts w:asciiTheme="minorHAnsi" w:eastAsiaTheme="minorEastAsia" w:hAnsiTheme="minorHAnsi" w:cstheme="minorBidi"/>
          <w:i w:val="0"/>
          <w:color w:val="auto"/>
          <w:szCs w:val="22"/>
        </w:rPr>
      </w:pPr>
      <w:hyperlink w:anchor="_Toc12475159" w:history="1">
        <w:r w:rsidR="007520C4" w:rsidRPr="009D53E4">
          <w:rPr>
            <w:rStyle w:val="Hyperlink"/>
          </w:rPr>
          <w:t>4.1.1</w:t>
        </w:r>
        <w:r w:rsidR="007520C4">
          <w:rPr>
            <w:rFonts w:asciiTheme="minorHAnsi" w:eastAsiaTheme="minorEastAsia" w:hAnsiTheme="minorHAnsi" w:cstheme="minorBidi"/>
            <w:i w:val="0"/>
            <w:color w:val="auto"/>
            <w:szCs w:val="22"/>
          </w:rPr>
          <w:tab/>
        </w:r>
        <w:r w:rsidR="007520C4" w:rsidRPr="009D53E4">
          <w:rPr>
            <w:rStyle w:val="Hyperlink"/>
          </w:rPr>
          <w:t>Raw Data Lake</w:t>
        </w:r>
        <w:r w:rsidR="007520C4">
          <w:rPr>
            <w:webHidden/>
          </w:rPr>
          <w:tab/>
        </w:r>
        <w:r w:rsidR="007520C4">
          <w:rPr>
            <w:webHidden/>
          </w:rPr>
          <w:fldChar w:fldCharType="begin"/>
        </w:r>
        <w:r w:rsidR="007520C4">
          <w:rPr>
            <w:webHidden/>
          </w:rPr>
          <w:instrText xml:space="preserve"> PAGEREF _Toc12475159 \h </w:instrText>
        </w:r>
        <w:r w:rsidR="007520C4">
          <w:rPr>
            <w:webHidden/>
          </w:rPr>
        </w:r>
        <w:r w:rsidR="007520C4">
          <w:rPr>
            <w:webHidden/>
          </w:rPr>
          <w:fldChar w:fldCharType="separate"/>
        </w:r>
        <w:r w:rsidR="007520C4">
          <w:rPr>
            <w:webHidden/>
          </w:rPr>
          <w:t>18</w:t>
        </w:r>
        <w:r w:rsidR="007520C4">
          <w:rPr>
            <w:webHidden/>
          </w:rPr>
          <w:fldChar w:fldCharType="end"/>
        </w:r>
      </w:hyperlink>
    </w:p>
    <w:p w14:paraId="450F7F86" w14:textId="1D2F51EC" w:rsidR="007520C4" w:rsidRDefault="00BA7143">
      <w:pPr>
        <w:pStyle w:val="TOC3"/>
        <w:rPr>
          <w:rFonts w:asciiTheme="minorHAnsi" w:eastAsiaTheme="minorEastAsia" w:hAnsiTheme="minorHAnsi" w:cstheme="minorBidi"/>
          <w:i w:val="0"/>
          <w:color w:val="auto"/>
          <w:szCs w:val="22"/>
        </w:rPr>
      </w:pPr>
      <w:hyperlink w:anchor="_Toc12475160" w:history="1">
        <w:r w:rsidR="007520C4" w:rsidRPr="009D53E4">
          <w:rPr>
            <w:rStyle w:val="Hyperlink"/>
          </w:rPr>
          <w:t>4.1.2</w:t>
        </w:r>
        <w:r w:rsidR="007520C4">
          <w:rPr>
            <w:rFonts w:asciiTheme="minorHAnsi" w:eastAsiaTheme="minorEastAsia" w:hAnsiTheme="minorHAnsi" w:cstheme="minorBidi"/>
            <w:i w:val="0"/>
            <w:color w:val="auto"/>
            <w:szCs w:val="22"/>
          </w:rPr>
          <w:tab/>
        </w:r>
        <w:r w:rsidR="007520C4" w:rsidRPr="009D53E4">
          <w:rPr>
            <w:rStyle w:val="Hyperlink"/>
          </w:rPr>
          <w:t>SMR/ODS</w:t>
        </w:r>
        <w:r w:rsidR="007520C4">
          <w:rPr>
            <w:webHidden/>
          </w:rPr>
          <w:tab/>
        </w:r>
        <w:r w:rsidR="007520C4">
          <w:rPr>
            <w:webHidden/>
          </w:rPr>
          <w:fldChar w:fldCharType="begin"/>
        </w:r>
        <w:r w:rsidR="007520C4">
          <w:rPr>
            <w:webHidden/>
          </w:rPr>
          <w:instrText xml:space="preserve"> PAGEREF _Toc12475160 \h </w:instrText>
        </w:r>
        <w:r w:rsidR="007520C4">
          <w:rPr>
            <w:webHidden/>
          </w:rPr>
        </w:r>
        <w:r w:rsidR="007520C4">
          <w:rPr>
            <w:webHidden/>
          </w:rPr>
          <w:fldChar w:fldCharType="separate"/>
        </w:r>
        <w:r w:rsidR="007520C4">
          <w:rPr>
            <w:webHidden/>
          </w:rPr>
          <w:t>18</w:t>
        </w:r>
        <w:r w:rsidR="007520C4">
          <w:rPr>
            <w:webHidden/>
          </w:rPr>
          <w:fldChar w:fldCharType="end"/>
        </w:r>
      </w:hyperlink>
    </w:p>
    <w:p w14:paraId="7E9C1017" w14:textId="462A99A2" w:rsidR="007520C4" w:rsidRDefault="00BA7143">
      <w:pPr>
        <w:pStyle w:val="TOC3"/>
        <w:rPr>
          <w:rFonts w:asciiTheme="minorHAnsi" w:eastAsiaTheme="minorEastAsia" w:hAnsiTheme="minorHAnsi" w:cstheme="minorBidi"/>
          <w:i w:val="0"/>
          <w:color w:val="auto"/>
          <w:szCs w:val="22"/>
        </w:rPr>
      </w:pPr>
      <w:hyperlink w:anchor="_Toc12475161" w:history="1">
        <w:r w:rsidR="007520C4" w:rsidRPr="009D53E4">
          <w:rPr>
            <w:rStyle w:val="Hyperlink"/>
          </w:rPr>
          <w:t>4.1.3</w:t>
        </w:r>
        <w:r w:rsidR="007520C4">
          <w:rPr>
            <w:rFonts w:asciiTheme="minorHAnsi" w:eastAsiaTheme="minorEastAsia" w:hAnsiTheme="minorHAnsi" w:cstheme="minorBidi"/>
            <w:i w:val="0"/>
            <w:color w:val="auto"/>
            <w:szCs w:val="22"/>
          </w:rPr>
          <w:tab/>
        </w:r>
        <w:r w:rsidR="007520C4" w:rsidRPr="009D53E4">
          <w:rPr>
            <w:rStyle w:val="Hyperlink"/>
          </w:rPr>
          <w:t>MDM</w:t>
        </w:r>
        <w:r w:rsidR="007520C4">
          <w:rPr>
            <w:webHidden/>
          </w:rPr>
          <w:tab/>
        </w:r>
        <w:r w:rsidR="007520C4">
          <w:rPr>
            <w:webHidden/>
          </w:rPr>
          <w:fldChar w:fldCharType="begin"/>
        </w:r>
        <w:r w:rsidR="007520C4">
          <w:rPr>
            <w:webHidden/>
          </w:rPr>
          <w:instrText xml:space="preserve"> PAGEREF _Toc12475161 \h </w:instrText>
        </w:r>
        <w:r w:rsidR="007520C4">
          <w:rPr>
            <w:webHidden/>
          </w:rPr>
        </w:r>
        <w:r w:rsidR="007520C4">
          <w:rPr>
            <w:webHidden/>
          </w:rPr>
          <w:fldChar w:fldCharType="separate"/>
        </w:r>
        <w:r w:rsidR="007520C4">
          <w:rPr>
            <w:webHidden/>
          </w:rPr>
          <w:t>18</w:t>
        </w:r>
        <w:r w:rsidR="007520C4">
          <w:rPr>
            <w:webHidden/>
          </w:rPr>
          <w:fldChar w:fldCharType="end"/>
        </w:r>
      </w:hyperlink>
    </w:p>
    <w:p w14:paraId="44224F72" w14:textId="780BCA36" w:rsidR="007520C4" w:rsidRDefault="00BA7143">
      <w:pPr>
        <w:pStyle w:val="TOC3"/>
        <w:rPr>
          <w:rFonts w:asciiTheme="minorHAnsi" w:eastAsiaTheme="minorEastAsia" w:hAnsiTheme="minorHAnsi" w:cstheme="minorBidi"/>
          <w:i w:val="0"/>
          <w:color w:val="auto"/>
          <w:szCs w:val="22"/>
        </w:rPr>
      </w:pPr>
      <w:hyperlink w:anchor="_Toc12475162" w:history="1">
        <w:r w:rsidR="007520C4" w:rsidRPr="009D53E4">
          <w:rPr>
            <w:rStyle w:val="Hyperlink"/>
          </w:rPr>
          <w:t>4.1.4</w:t>
        </w:r>
        <w:r w:rsidR="007520C4">
          <w:rPr>
            <w:rFonts w:asciiTheme="minorHAnsi" w:eastAsiaTheme="minorEastAsia" w:hAnsiTheme="minorHAnsi" w:cstheme="minorBidi"/>
            <w:i w:val="0"/>
            <w:color w:val="auto"/>
            <w:szCs w:val="22"/>
          </w:rPr>
          <w:tab/>
        </w:r>
        <w:r w:rsidR="007520C4" w:rsidRPr="009D53E4">
          <w:rPr>
            <w:rStyle w:val="Hyperlink"/>
          </w:rPr>
          <w:t>Data Warehouse</w:t>
        </w:r>
        <w:r w:rsidR="007520C4">
          <w:rPr>
            <w:webHidden/>
          </w:rPr>
          <w:tab/>
        </w:r>
        <w:r w:rsidR="007520C4">
          <w:rPr>
            <w:webHidden/>
          </w:rPr>
          <w:fldChar w:fldCharType="begin"/>
        </w:r>
        <w:r w:rsidR="007520C4">
          <w:rPr>
            <w:webHidden/>
          </w:rPr>
          <w:instrText xml:space="preserve"> PAGEREF _Toc12475162 \h </w:instrText>
        </w:r>
        <w:r w:rsidR="007520C4">
          <w:rPr>
            <w:webHidden/>
          </w:rPr>
        </w:r>
        <w:r w:rsidR="007520C4">
          <w:rPr>
            <w:webHidden/>
          </w:rPr>
          <w:fldChar w:fldCharType="separate"/>
        </w:r>
        <w:r w:rsidR="007520C4">
          <w:rPr>
            <w:webHidden/>
          </w:rPr>
          <w:t>18</w:t>
        </w:r>
        <w:r w:rsidR="007520C4">
          <w:rPr>
            <w:webHidden/>
          </w:rPr>
          <w:fldChar w:fldCharType="end"/>
        </w:r>
      </w:hyperlink>
    </w:p>
    <w:p w14:paraId="734EA373" w14:textId="4130801C" w:rsidR="007520C4" w:rsidRDefault="00BA7143">
      <w:pPr>
        <w:pStyle w:val="TOC2"/>
        <w:rPr>
          <w:rFonts w:asciiTheme="minorHAnsi" w:eastAsiaTheme="minorEastAsia" w:hAnsiTheme="minorHAnsi" w:cstheme="minorBidi"/>
          <w:smallCaps w:val="0"/>
          <w:color w:val="auto"/>
          <w:szCs w:val="22"/>
        </w:rPr>
      </w:pPr>
      <w:hyperlink w:anchor="_Toc12475163" w:history="1">
        <w:r w:rsidR="007520C4" w:rsidRPr="009D53E4">
          <w:rPr>
            <w:rStyle w:val="Hyperlink"/>
          </w:rPr>
          <w:t>4.2</w:t>
        </w:r>
        <w:r w:rsidR="007520C4">
          <w:rPr>
            <w:rFonts w:asciiTheme="minorHAnsi" w:eastAsiaTheme="minorEastAsia" w:hAnsiTheme="minorHAnsi" w:cstheme="minorBidi"/>
            <w:smallCaps w:val="0"/>
            <w:color w:val="auto"/>
            <w:szCs w:val="22"/>
          </w:rPr>
          <w:tab/>
        </w:r>
        <w:r w:rsidR="007520C4" w:rsidRPr="009D53E4">
          <w:rPr>
            <w:rStyle w:val="Hyperlink"/>
          </w:rPr>
          <w:t>Information Flow</w:t>
        </w:r>
        <w:r w:rsidR="007520C4">
          <w:rPr>
            <w:webHidden/>
          </w:rPr>
          <w:tab/>
        </w:r>
        <w:r w:rsidR="007520C4">
          <w:rPr>
            <w:webHidden/>
          </w:rPr>
          <w:fldChar w:fldCharType="begin"/>
        </w:r>
        <w:r w:rsidR="007520C4">
          <w:rPr>
            <w:webHidden/>
          </w:rPr>
          <w:instrText xml:space="preserve"> PAGEREF _Toc12475163 \h </w:instrText>
        </w:r>
        <w:r w:rsidR="007520C4">
          <w:rPr>
            <w:webHidden/>
          </w:rPr>
        </w:r>
        <w:r w:rsidR="007520C4">
          <w:rPr>
            <w:webHidden/>
          </w:rPr>
          <w:fldChar w:fldCharType="separate"/>
        </w:r>
        <w:r w:rsidR="007520C4">
          <w:rPr>
            <w:webHidden/>
          </w:rPr>
          <w:t>18</w:t>
        </w:r>
        <w:r w:rsidR="007520C4">
          <w:rPr>
            <w:webHidden/>
          </w:rPr>
          <w:fldChar w:fldCharType="end"/>
        </w:r>
      </w:hyperlink>
    </w:p>
    <w:p w14:paraId="2AE16738" w14:textId="0E7E285F" w:rsidR="007520C4" w:rsidRDefault="00BA7143">
      <w:pPr>
        <w:pStyle w:val="TOC2"/>
        <w:rPr>
          <w:rFonts w:asciiTheme="minorHAnsi" w:eastAsiaTheme="minorEastAsia" w:hAnsiTheme="minorHAnsi" w:cstheme="minorBidi"/>
          <w:smallCaps w:val="0"/>
          <w:color w:val="auto"/>
          <w:szCs w:val="22"/>
        </w:rPr>
      </w:pPr>
      <w:hyperlink w:anchor="_Toc12475164" w:history="1">
        <w:r w:rsidR="007520C4" w:rsidRPr="009D53E4">
          <w:rPr>
            <w:rStyle w:val="Hyperlink"/>
          </w:rPr>
          <w:t>4.3</w:t>
        </w:r>
        <w:r w:rsidR="007520C4">
          <w:rPr>
            <w:rFonts w:asciiTheme="minorHAnsi" w:eastAsiaTheme="minorEastAsia" w:hAnsiTheme="minorHAnsi" w:cstheme="minorBidi"/>
            <w:smallCaps w:val="0"/>
            <w:color w:val="auto"/>
            <w:szCs w:val="22"/>
          </w:rPr>
          <w:tab/>
        </w:r>
        <w:r w:rsidR="007520C4" w:rsidRPr="009D53E4">
          <w:rPr>
            <w:rStyle w:val="Hyperlink"/>
          </w:rPr>
          <w:t>End-to-End Data Integration</w:t>
        </w:r>
        <w:r w:rsidR="007520C4">
          <w:rPr>
            <w:webHidden/>
          </w:rPr>
          <w:tab/>
        </w:r>
        <w:r w:rsidR="007520C4">
          <w:rPr>
            <w:webHidden/>
          </w:rPr>
          <w:fldChar w:fldCharType="begin"/>
        </w:r>
        <w:r w:rsidR="007520C4">
          <w:rPr>
            <w:webHidden/>
          </w:rPr>
          <w:instrText xml:space="preserve"> PAGEREF _Toc12475164 \h </w:instrText>
        </w:r>
        <w:r w:rsidR="007520C4">
          <w:rPr>
            <w:webHidden/>
          </w:rPr>
        </w:r>
        <w:r w:rsidR="007520C4">
          <w:rPr>
            <w:webHidden/>
          </w:rPr>
          <w:fldChar w:fldCharType="separate"/>
        </w:r>
        <w:r w:rsidR="007520C4">
          <w:rPr>
            <w:webHidden/>
          </w:rPr>
          <w:t>18</w:t>
        </w:r>
        <w:r w:rsidR="007520C4">
          <w:rPr>
            <w:webHidden/>
          </w:rPr>
          <w:fldChar w:fldCharType="end"/>
        </w:r>
      </w:hyperlink>
    </w:p>
    <w:p w14:paraId="24418D50" w14:textId="6CBB0405" w:rsidR="007520C4" w:rsidRDefault="00BA7143">
      <w:pPr>
        <w:pStyle w:val="TOC2"/>
        <w:rPr>
          <w:rFonts w:asciiTheme="minorHAnsi" w:eastAsiaTheme="minorEastAsia" w:hAnsiTheme="minorHAnsi" w:cstheme="minorBidi"/>
          <w:smallCaps w:val="0"/>
          <w:color w:val="auto"/>
          <w:szCs w:val="22"/>
        </w:rPr>
      </w:pPr>
      <w:hyperlink w:anchor="_Toc12475165" w:history="1">
        <w:r w:rsidR="007520C4" w:rsidRPr="009D53E4">
          <w:rPr>
            <w:rStyle w:val="Hyperlink"/>
          </w:rPr>
          <w:t>4.4</w:t>
        </w:r>
        <w:r w:rsidR="007520C4">
          <w:rPr>
            <w:rFonts w:asciiTheme="minorHAnsi" w:eastAsiaTheme="minorEastAsia" w:hAnsiTheme="minorHAnsi" w:cstheme="minorBidi"/>
            <w:smallCaps w:val="0"/>
            <w:color w:val="auto"/>
            <w:szCs w:val="22"/>
          </w:rPr>
          <w:tab/>
        </w:r>
        <w:r w:rsidR="007520C4" w:rsidRPr="009D53E4">
          <w:rPr>
            <w:rStyle w:val="Hyperlink"/>
          </w:rPr>
          <w:t>Enterprise Metadata Management</w:t>
        </w:r>
        <w:r w:rsidR="007520C4">
          <w:rPr>
            <w:webHidden/>
          </w:rPr>
          <w:tab/>
        </w:r>
        <w:r w:rsidR="007520C4">
          <w:rPr>
            <w:webHidden/>
          </w:rPr>
          <w:fldChar w:fldCharType="begin"/>
        </w:r>
        <w:r w:rsidR="007520C4">
          <w:rPr>
            <w:webHidden/>
          </w:rPr>
          <w:instrText xml:space="preserve"> PAGEREF _Toc12475165 \h </w:instrText>
        </w:r>
        <w:r w:rsidR="007520C4">
          <w:rPr>
            <w:webHidden/>
          </w:rPr>
        </w:r>
        <w:r w:rsidR="007520C4">
          <w:rPr>
            <w:webHidden/>
          </w:rPr>
          <w:fldChar w:fldCharType="separate"/>
        </w:r>
        <w:r w:rsidR="007520C4">
          <w:rPr>
            <w:webHidden/>
          </w:rPr>
          <w:t>18</w:t>
        </w:r>
        <w:r w:rsidR="007520C4">
          <w:rPr>
            <w:webHidden/>
          </w:rPr>
          <w:fldChar w:fldCharType="end"/>
        </w:r>
      </w:hyperlink>
    </w:p>
    <w:p w14:paraId="01D6F1DC" w14:textId="724FA03C" w:rsidR="007520C4" w:rsidRDefault="00BA7143">
      <w:pPr>
        <w:pStyle w:val="TOC3"/>
        <w:rPr>
          <w:rFonts w:asciiTheme="minorHAnsi" w:eastAsiaTheme="minorEastAsia" w:hAnsiTheme="minorHAnsi" w:cstheme="minorBidi"/>
          <w:i w:val="0"/>
          <w:color w:val="auto"/>
          <w:szCs w:val="22"/>
        </w:rPr>
      </w:pPr>
      <w:hyperlink w:anchor="_Toc12475166" w:history="1">
        <w:r w:rsidR="007520C4" w:rsidRPr="009D53E4">
          <w:rPr>
            <w:rStyle w:val="Hyperlink"/>
          </w:rPr>
          <w:t>4.4.1</w:t>
        </w:r>
        <w:r w:rsidR="007520C4">
          <w:rPr>
            <w:rFonts w:asciiTheme="minorHAnsi" w:eastAsiaTheme="minorEastAsia" w:hAnsiTheme="minorHAnsi" w:cstheme="minorBidi"/>
            <w:i w:val="0"/>
            <w:color w:val="auto"/>
            <w:szCs w:val="22"/>
          </w:rPr>
          <w:tab/>
        </w:r>
        <w:r w:rsidR="007520C4" w:rsidRPr="009D53E4">
          <w:rPr>
            <w:rStyle w:val="Hyperlink"/>
          </w:rPr>
          <w:t>MarkLogic Metadata Management</w:t>
        </w:r>
        <w:r w:rsidR="007520C4">
          <w:rPr>
            <w:webHidden/>
          </w:rPr>
          <w:tab/>
        </w:r>
        <w:r w:rsidR="007520C4">
          <w:rPr>
            <w:webHidden/>
          </w:rPr>
          <w:fldChar w:fldCharType="begin"/>
        </w:r>
        <w:r w:rsidR="007520C4">
          <w:rPr>
            <w:webHidden/>
          </w:rPr>
          <w:instrText xml:space="preserve"> PAGEREF _Toc12475166 \h </w:instrText>
        </w:r>
        <w:r w:rsidR="007520C4">
          <w:rPr>
            <w:webHidden/>
          </w:rPr>
        </w:r>
        <w:r w:rsidR="007520C4">
          <w:rPr>
            <w:webHidden/>
          </w:rPr>
          <w:fldChar w:fldCharType="separate"/>
        </w:r>
        <w:r w:rsidR="007520C4">
          <w:rPr>
            <w:webHidden/>
          </w:rPr>
          <w:t>18</w:t>
        </w:r>
        <w:r w:rsidR="007520C4">
          <w:rPr>
            <w:webHidden/>
          </w:rPr>
          <w:fldChar w:fldCharType="end"/>
        </w:r>
      </w:hyperlink>
    </w:p>
    <w:p w14:paraId="2E093673" w14:textId="7A7AE495" w:rsidR="007520C4" w:rsidRDefault="00BA7143">
      <w:pPr>
        <w:pStyle w:val="TOC3"/>
        <w:rPr>
          <w:rFonts w:asciiTheme="minorHAnsi" w:eastAsiaTheme="minorEastAsia" w:hAnsiTheme="minorHAnsi" w:cstheme="minorBidi"/>
          <w:i w:val="0"/>
          <w:color w:val="auto"/>
          <w:szCs w:val="22"/>
        </w:rPr>
      </w:pPr>
      <w:hyperlink w:anchor="_Toc12475167" w:history="1">
        <w:r w:rsidR="007520C4" w:rsidRPr="009D53E4">
          <w:rPr>
            <w:rStyle w:val="Hyperlink"/>
          </w:rPr>
          <w:t>4.4.2</w:t>
        </w:r>
        <w:r w:rsidR="007520C4">
          <w:rPr>
            <w:rFonts w:asciiTheme="minorHAnsi" w:eastAsiaTheme="minorEastAsia" w:hAnsiTheme="minorHAnsi" w:cstheme="minorBidi"/>
            <w:i w:val="0"/>
            <w:color w:val="auto"/>
            <w:szCs w:val="22"/>
          </w:rPr>
          <w:tab/>
        </w:r>
        <w:r w:rsidR="007520C4" w:rsidRPr="009D53E4">
          <w:rPr>
            <w:rStyle w:val="Hyperlink"/>
          </w:rPr>
          <w:t>IBM InfoSphere Governance Catalogue Metadata Management</w:t>
        </w:r>
        <w:r w:rsidR="007520C4">
          <w:rPr>
            <w:webHidden/>
          </w:rPr>
          <w:tab/>
        </w:r>
        <w:r w:rsidR="007520C4">
          <w:rPr>
            <w:webHidden/>
          </w:rPr>
          <w:fldChar w:fldCharType="begin"/>
        </w:r>
        <w:r w:rsidR="007520C4">
          <w:rPr>
            <w:webHidden/>
          </w:rPr>
          <w:instrText xml:space="preserve"> PAGEREF _Toc12475167 \h </w:instrText>
        </w:r>
        <w:r w:rsidR="007520C4">
          <w:rPr>
            <w:webHidden/>
          </w:rPr>
        </w:r>
        <w:r w:rsidR="007520C4">
          <w:rPr>
            <w:webHidden/>
          </w:rPr>
          <w:fldChar w:fldCharType="separate"/>
        </w:r>
        <w:r w:rsidR="007520C4">
          <w:rPr>
            <w:webHidden/>
          </w:rPr>
          <w:t>18</w:t>
        </w:r>
        <w:r w:rsidR="007520C4">
          <w:rPr>
            <w:webHidden/>
          </w:rPr>
          <w:fldChar w:fldCharType="end"/>
        </w:r>
      </w:hyperlink>
    </w:p>
    <w:p w14:paraId="327AB618" w14:textId="71B54AB2" w:rsidR="007520C4" w:rsidRDefault="00BA7143">
      <w:pPr>
        <w:pStyle w:val="TOC2"/>
        <w:rPr>
          <w:rFonts w:asciiTheme="minorHAnsi" w:eastAsiaTheme="minorEastAsia" w:hAnsiTheme="minorHAnsi" w:cstheme="minorBidi"/>
          <w:smallCaps w:val="0"/>
          <w:color w:val="auto"/>
          <w:szCs w:val="22"/>
        </w:rPr>
      </w:pPr>
      <w:hyperlink w:anchor="_Toc12475168" w:history="1">
        <w:r w:rsidR="007520C4" w:rsidRPr="009D53E4">
          <w:rPr>
            <w:rStyle w:val="Hyperlink"/>
          </w:rPr>
          <w:t>4.5</w:t>
        </w:r>
        <w:r w:rsidR="007520C4">
          <w:rPr>
            <w:rFonts w:asciiTheme="minorHAnsi" w:eastAsiaTheme="minorEastAsia" w:hAnsiTheme="minorHAnsi" w:cstheme="minorBidi"/>
            <w:smallCaps w:val="0"/>
            <w:color w:val="auto"/>
            <w:szCs w:val="22"/>
          </w:rPr>
          <w:tab/>
        </w:r>
        <w:r w:rsidR="007520C4" w:rsidRPr="009D53E4">
          <w:rPr>
            <w:rStyle w:val="Hyperlink"/>
          </w:rPr>
          <w:t>Data Security</w:t>
        </w:r>
        <w:r w:rsidR="007520C4">
          <w:rPr>
            <w:webHidden/>
          </w:rPr>
          <w:tab/>
        </w:r>
        <w:r w:rsidR="007520C4">
          <w:rPr>
            <w:webHidden/>
          </w:rPr>
          <w:fldChar w:fldCharType="begin"/>
        </w:r>
        <w:r w:rsidR="007520C4">
          <w:rPr>
            <w:webHidden/>
          </w:rPr>
          <w:instrText xml:space="preserve"> PAGEREF _Toc12475168 \h </w:instrText>
        </w:r>
        <w:r w:rsidR="007520C4">
          <w:rPr>
            <w:webHidden/>
          </w:rPr>
        </w:r>
        <w:r w:rsidR="007520C4">
          <w:rPr>
            <w:webHidden/>
          </w:rPr>
          <w:fldChar w:fldCharType="separate"/>
        </w:r>
        <w:r w:rsidR="007520C4">
          <w:rPr>
            <w:webHidden/>
          </w:rPr>
          <w:t>18</w:t>
        </w:r>
        <w:r w:rsidR="007520C4">
          <w:rPr>
            <w:webHidden/>
          </w:rPr>
          <w:fldChar w:fldCharType="end"/>
        </w:r>
      </w:hyperlink>
    </w:p>
    <w:p w14:paraId="28A878CF" w14:textId="421DDD6D" w:rsidR="007520C4" w:rsidRDefault="00BA7143">
      <w:pPr>
        <w:pStyle w:val="TOC3"/>
        <w:rPr>
          <w:rFonts w:asciiTheme="minorHAnsi" w:eastAsiaTheme="minorEastAsia" w:hAnsiTheme="minorHAnsi" w:cstheme="minorBidi"/>
          <w:i w:val="0"/>
          <w:color w:val="auto"/>
          <w:szCs w:val="22"/>
        </w:rPr>
      </w:pPr>
      <w:hyperlink w:anchor="_Toc12475169" w:history="1">
        <w:r w:rsidR="007520C4" w:rsidRPr="009D53E4">
          <w:rPr>
            <w:rStyle w:val="Hyperlink"/>
          </w:rPr>
          <w:t>4.5.1</w:t>
        </w:r>
        <w:r w:rsidR="007520C4">
          <w:rPr>
            <w:rFonts w:asciiTheme="minorHAnsi" w:eastAsiaTheme="minorEastAsia" w:hAnsiTheme="minorHAnsi" w:cstheme="minorBidi"/>
            <w:i w:val="0"/>
            <w:color w:val="auto"/>
            <w:szCs w:val="22"/>
          </w:rPr>
          <w:tab/>
        </w:r>
        <w:r w:rsidR="007520C4" w:rsidRPr="009D53E4">
          <w:rPr>
            <w:rStyle w:val="Hyperlink"/>
          </w:rPr>
          <w:t>Encryption at Rest</w:t>
        </w:r>
        <w:r w:rsidR="007520C4">
          <w:rPr>
            <w:webHidden/>
          </w:rPr>
          <w:tab/>
        </w:r>
        <w:r w:rsidR="007520C4">
          <w:rPr>
            <w:webHidden/>
          </w:rPr>
          <w:fldChar w:fldCharType="begin"/>
        </w:r>
        <w:r w:rsidR="007520C4">
          <w:rPr>
            <w:webHidden/>
          </w:rPr>
          <w:instrText xml:space="preserve"> PAGEREF _Toc12475169 \h </w:instrText>
        </w:r>
        <w:r w:rsidR="007520C4">
          <w:rPr>
            <w:webHidden/>
          </w:rPr>
        </w:r>
        <w:r w:rsidR="007520C4">
          <w:rPr>
            <w:webHidden/>
          </w:rPr>
          <w:fldChar w:fldCharType="separate"/>
        </w:r>
        <w:r w:rsidR="007520C4">
          <w:rPr>
            <w:webHidden/>
          </w:rPr>
          <w:t>18</w:t>
        </w:r>
        <w:r w:rsidR="007520C4">
          <w:rPr>
            <w:webHidden/>
          </w:rPr>
          <w:fldChar w:fldCharType="end"/>
        </w:r>
      </w:hyperlink>
    </w:p>
    <w:p w14:paraId="622F589E" w14:textId="4D0A8DFD" w:rsidR="007520C4" w:rsidRDefault="00BA7143">
      <w:pPr>
        <w:pStyle w:val="TOC3"/>
        <w:rPr>
          <w:rFonts w:asciiTheme="minorHAnsi" w:eastAsiaTheme="minorEastAsia" w:hAnsiTheme="minorHAnsi" w:cstheme="minorBidi"/>
          <w:i w:val="0"/>
          <w:color w:val="auto"/>
          <w:szCs w:val="22"/>
        </w:rPr>
      </w:pPr>
      <w:hyperlink w:anchor="_Toc12475170" w:history="1">
        <w:r w:rsidR="007520C4" w:rsidRPr="009D53E4">
          <w:rPr>
            <w:rStyle w:val="Hyperlink"/>
          </w:rPr>
          <w:t>4.5.2</w:t>
        </w:r>
        <w:r w:rsidR="007520C4">
          <w:rPr>
            <w:rFonts w:asciiTheme="minorHAnsi" w:eastAsiaTheme="minorEastAsia" w:hAnsiTheme="minorHAnsi" w:cstheme="minorBidi"/>
            <w:i w:val="0"/>
            <w:color w:val="auto"/>
            <w:szCs w:val="22"/>
          </w:rPr>
          <w:tab/>
        </w:r>
        <w:r w:rsidR="007520C4" w:rsidRPr="009D53E4">
          <w:rPr>
            <w:rStyle w:val="Hyperlink"/>
          </w:rPr>
          <w:t>Restricted Data Masking and Deidentification</w:t>
        </w:r>
        <w:r w:rsidR="007520C4">
          <w:rPr>
            <w:webHidden/>
          </w:rPr>
          <w:tab/>
        </w:r>
        <w:r w:rsidR="007520C4">
          <w:rPr>
            <w:webHidden/>
          </w:rPr>
          <w:fldChar w:fldCharType="begin"/>
        </w:r>
        <w:r w:rsidR="007520C4">
          <w:rPr>
            <w:webHidden/>
          </w:rPr>
          <w:instrText xml:space="preserve"> PAGEREF _Toc12475170 \h </w:instrText>
        </w:r>
        <w:r w:rsidR="007520C4">
          <w:rPr>
            <w:webHidden/>
          </w:rPr>
        </w:r>
        <w:r w:rsidR="007520C4">
          <w:rPr>
            <w:webHidden/>
          </w:rPr>
          <w:fldChar w:fldCharType="separate"/>
        </w:r>
        <w:r w:rsidR="007520C4">
          <w:rPr>
            <w:webHidden/>
          </w:rPr>
          <w:t>18</w:t>
        </w:r>
        <w:r w:rsidR="007520C4">
          <w:rPr>
            <w:webHidden/>
          </w:rPr>
          <w:fldChar w:fldCharType="end"/>
        </w:r>
      </w:hyperlink>
    </w:p>
    <w:p w14:paraId="4D6780CF" w14:textId="1D19E6B6" w:rsidR="007520C4" w:rsidRDefault="00BA7143">
      <w:pPr>
        <w:pStyle w:val="TOC2"/>
        <w:rPr>
          <w:rFonts w:asciiTheme="minorHAnsi" w:eastAsiaTheme="minorEastAsia" w:hAnsiTheme="minorHAnsi" w:cstheme="minorBidi"/>
          <w:smallCaps w:val="0"/>
          <w:color w:val="auto"/>
          <w:szCs w:val="22"/>
        </w:rPr>
      </w:pPr>
      <w:hyperlink w:anchor="_Toc12475171" w:history="1">
        <w:r w:rsidR="007520C4" w:rsidRPr="009D53E4">
          <w:rPr>
            <w:rStyle w:val="Hyperlink"/>
          </w:rPr>
          <w:t>4.6</w:t>
        </w:r>
        <w:r w:rsidR="007520C4">
          <w:rPr>
            <w:rFonts w:asciiTheme="minorHAnsi" w:eastAsiaTheme="minorEastAsia" w:hAnsiTheme="minorHAnsi" w:cstheme="minorBidi"/>
            <w:smallCaps w:val="0"/>
            <w:color w:val="auto"/>
            <w:szCs w:val="22"/>
          </w:rPr>
          <w:tab/>
        </w:r>
        <w:r w:rsidR="007520C4" w:rsidRPr="009D53E4">
          <w:rPr>
            <w:rStyle w:val="Hyperlink"/>
          </w:rPr>
          <w:t>IA Service Enablement</w:t>
        </w:r>
        <w:r w:rsidR="007520C4">
          <w:rPr>
            <w:webHidden/>
          </w:rPr>
          <w:tab/>
        </w:r>
        <w:r w:rsidR="007520C4">
          <w:rPr>
            <w:webHidden/>
          </w:rPr>
          <w:fldChar w:fldCharType="begin"/>
        </w:r>
        <w:r w:rsidR="007520C4">
          <w:rPr>
            <w:webHidden/>
          </w:rPr>
          <w:instrText xml:space="preserve"> PAGEREF _Toc12475171 \h </w:instrText>
        </w:r>
        <w:r w:rsidR="007520C4">
          <w:rPr>
            <w:webHidden/>
          </w:rPr>
        </w:r>
        <w:r w:rsidR="007520C4">
          <w:rPr>
            <w:webHidden/>
          </w:rPr>
          <w:fldChar w:fldCharType="separate"/>
        </w:r>
        <w:r w:rsidR="007520C4">
          <w:rPr>
            <w:webHidden/>
          </w:rPr>
          <w:t>19</w:t>
        </w:r>
        <w:r w:rsidR="007520C4">
          <w:rPr>
            <w:webHidden/>
          </w:rPr>
          <w:fldChar w:fldCharType="end"/>
        </w:r>
      </w:hyperlink>
    </w:p>
    <w:p w14:paraId="16C5761E" w14:textId="6F49A871" w:rsidR="007520C4" w:rsidRDefault="00BA7143">
      <w:pPr>
        <w:pStyle w:val="TOC1"/>
        <w:rPr>
          <w:rFonts w:asciiTheme="minorHAnsi" w:eastAsiaTheme="minorEastAsia" w:hAnsiTheme="minorHAnsi" w:cstheme="minorBidi"/>
          <w:b w:val="0"/>
          <w:caps w:val="0"/>
          <w:color w:val="auto"/>
          <w:szCs w:val="22"/>
        </w:rPr>
      </w:pPr>
      <w:hyperlink w:anchor="_Toc12475172" w:history="1">
        <w:r w:rsidR="007520C4" w:rsidRPr="009D53E4">
          <w:rPr>
            <w:rStyle w:val="Hyperlink"/>
          </w:rPr>
          <w:t>5.</w:t>
        </w:r>
        <w:r w:rsidR="007520C4">
          <w:rPr>
            <w:rFonts w:asciiTheme="minorHAnsi" w:eastAsiaTheme="minorEastAsia" w:hAnsiTheme="minorHAnsi" w:cstheme="minorBidi"/>
            <w:b w:val="0"/>
            <w:caps w:val="0"/>
            <w:color w:val="auto"/>
            <w:szCs w:val="22"/>
          </w:rPr>
          <w:tab/>
        </w:r>
        <w:r w:rsidR="007520C4" w:rsidRPr="009D53E4">
          <w:rPr>
            <w:rStyle w:val="Hyperlink"/>
          </w:rPr>
          <w:t>Software architecture</w:t>
        </w:r>
        <w:r w:rsidR="007520C4">
          <w:rPr>
            <w:webHidden/>
          </w:rPr>
          <w:tab/>
        </w:r>
        <w:r w:rsidR="007520C4">
          <w:rPr>
            <w:webHidden/>
          </w:rPr>
          <w:fldChar w:fldCharType="begin"/>
        </w:r>
        <w:r w:rsidR="007520C4">
          <w:rPr>
            <w:webHidden/>
          </w:rPr>
          <w:instrText xml:space="preserve"> PAGEREF _Toc12475172 \h </w:instrText>
        </w:r>
        <w:r w:rsidR="007520C4">
          <w:rPr>
            <w:webHidden/>
          </w:rPr>
        </w:r>
        <w:r w:rsidR="007520C4">
          <w:rPr>
            <w:webHidden/>
          </w:rPr>
          <w:fldChar w:fldCharType="separate"/>
        </w:r>
        <w:r w:rsidR="007520C4">
          <w:rPr>
            <w:webHidden/>
          </w:rPr>
          <w:t>20</w:t>
        </w:r>
        <w:r w:rsidR="007520C4">
          <w:rPr>
            <w:webHidden/>
          </w:rPr>
          <w:fldChar w:fldCharType="end"/>
        </w:r>
      </w:hyperlink>
    </w:p>
    <w:p w14:paraId="30512C79" w14:textId="5EF17118" w:rsidR="007520C4" w:rsidRDefault="00BA7143">
      <w:pPr>
        <w:pStyle w:val="TOC2"/>
        <w:rPr>
          <w:rFonts w:asciiTheme="minorHAnsi" w:eastAsiaTheme="minorEastAsia" w:hAnsiTheme="minorHAnsi" w:cstheme="minorBidi"/>
          <w:smallCaps w:val="0"/>
          <w:color w:val="auto"/>
          <w:szCs w:val="22"/>
        </w:rPr>
      </w:pPr>
      <w:hyperlink w:anchor="_Toc12475173" w:history="1">
        <w:r w:rsidR="007520C4" w:rsidRPr="009D53E4">
          <w:rPr>
            <w:rStyle w:val="Hyperlink"/>
          </w:rPr>
          <w:t>5.1</w:t>
        </w:r>
        <w:r w:rsidR="007520C4">
          <w:rPr>
            <w:rFonts w:asciiTheme="minorHAnsi" w:eastAsiaTheme="minorEastAsia" w:hAnsiTheme="minorHAnsi" w:cstheme="minorBidi"/>
            <w:smallCaps w:val="0"/>
            <w:color w:val="auto"/>
            <w:szCs w:val="22"/>
          </w:rPr>
          <w:tab/>
        </w:r>
        <w:r w:rsidR="007520C4" w:rsidRPr="009D53E4">
          <w:rPr>
            <w:rStyle w:val="Hyperlink"/>
          </w:rPr>
          <w:t>Sub-System Overview</w:t>
        </w:r>
        <w:r w:rsidR="007520C4">
          <w:rPr>
            <w:webHidden/>
          </w:rPr>
          <w:tab/>
        </w:r>
        <w:r w:rsidR="007520C4">
          <w:rPr>
            <w:webHidden/>
          </w:rPr>
          <w:fldChar w:fldCharType="begin"/>
        </w:r>
        <w:r w:rsidR="007520C4">
          <w:rPr>
            <w:webHidden/>
          </w:rPr>
          <w:instrText xml:space="preserve"> PAGEREF _Toc12475173 \h </w:instrText>
        </w:r>
        <w:r w:rsidR="007520C4">
          <w:rPr>
            <w:webHidden/>
          </w:rPr>
        </w:r>
        <w:r w:rsidR="007520C4">
          <w:rPr>
            <w:webHidden/>
          </w:rPr>
          <w:fldChar w:fldCharType="separate"/>
        </w:r>
        <w:r w:rsidR="007520C4">
          <w:rPr>
            <w:webHidden/>
          </w:rPr>
          <w:t>22</w:t>
        </w:r>
        <w:r w:rsidR="007520C4">
          <w:rPr>
            <w:webHidden/>
          </w:rPr>
          <w:fldChar w:fldCharType="end"/>
        </w:r>
      </w:hyperlink>
    </w:p>
    <w:p w14:paraId="3523F40D" w14:textId="60621D83" w:rsidR="007520C4" w:rsidRDefault="00BA7143">
      <w:pPr>
        <w:pStyle w:val="TOC2"/>
        <w:rPr>
          <w:rFonts w:asciiTheme="minorHAnsi" w:eastAsiaTheme="minorEastAsia" w:hAnsiTheme="minorHAnsi" w:cstheme="minorBidi"/>
          <w:smallCaps w:val="0"/>
          <w:color w:val="auto"/>
          <w:szCs w:val="22"/>
        </w:rPr>
      </w:pPr>
      <w:hyperlink w:anchor="_Toc12475174" w:history="1">
        <w:r w:rsidR="007520C4" w:rsidRPr="009D53E4">
          <w:rPr>
            <w:rStyle w:val="Hyperlink"/>
          </w:rPr>
          <w:t>5.2</w:t>
        </w:r>
        <w:r w:rsidR="007520C4">
          <w:rPr>
            <w:rFonts w:asciiTheme="minorHAnsi" w:eastAsiaTheme="minorEastAsia" w:hAnsiTheme="minorHAnsi" w:cstheme="minorBidi"/>
            <w:smallCaps w:val="0"/>
            <w:color w:val="auto"/>
            <w:szCs w:val="22"/>
          </w:rPr>
          <w:tab/>
        </w:r>
        <w:r w:rsidR="007520C4" w:rsidRPr="009D53E4">
          <w:rPr>
            <w:rStyle w:val="Hyperlink"/>
          </w:rPr>
          <w:t>Security</w:t>
        </w:r>
        <w:r w:rsidR="007520C4">
          <w:rPr>
            <w:webHidden/>
          </w:rPr>
          <w:tab/>
        </w:r>
        <w:r w:rsidR="007520C4">
          <w:rPr>
            <w:webHidden/>
          </w:rPr>
          <w:fldChar w:fldCharType="begin"/>
        </w:r>
        <w:r w:rsidR="007520C4">
          <w:rPr>
            <w:webHidden/>
          </w:rPr>
          <w:instrText xml:space="preserve"> PAGEREF _Toc12475174 \h </w:instrText>
        </w:r>
        <w:r w:rsidR="007520C4">
          <w:rPr>
            <w:webHidden/>
          </w:rPr>
        </w:r>
        <w:r w:rsidR="007520C4">
          <w:rPr>
            <w:webHidden/>
          </w:rPr>
          <w:fldChar w:fldCharType="separate"/>
        </w:r>
        <w:r w:rsidR="007520C4">
          <w:rPr>
            <w:webHidden/>
          </w:rPr>
          <w:t>25</w:t>
        </w:r>
        <w:r w:rsidR="007520C4">
          <w:rPr>
            <w:webHidden/>
          </w:rPr>
          <w:fldChar w:fldCharType="end"/>
        </w:r>
      </w:hyperlink>
    </w:p>
    <w:p w14:paraId="3F56653F" w14:textId="63DC13D0" w:rsidR="007520C4" w:rsidRDefault="00BA7143">
      <w:pPr>
        <w:pStyle w:val="TOC3"/>
        <w:rPr>
          <w:rFonts w:asciiTheme="minorHAnsi" w:eastAsiaTheme="minorEastAsia" w:hAnsiTheme="minorHAnsi" w:cstheme="minorBidi"/>
          <w:i w:val="0"/>
          <w:color w:val="auto"/>
          <w:szCs w:val="22"/>
        </w:rPr>
      </w:pPr>
      <w:hyperlink w:anchor="_Toc12475175" w:history="1">
        <w:r w:rsidR="007520C4" w:rsidRPr="009D53E4">
          <w:rPr>
            <w:rStyle w:val="Hyperlink"/>
          </w:rPr>
          <w:t>5.2.1</w:t>
        </w:r>
        <w:r w:rsidR="007520C4">
          <w:rPr>
            <w:rFonts w:asciiTheme="minorHAnsi" w:eastAsiaTheme="minorEastAsia" w:hAnsiTheme="minorHAnsi" w:cstheme="minorBidi"/>
            <w:i w:val="0"/>
            <w:color w:val="auto"/>
            <w:szCs w:val="22"/>
          </w:rPr>
          <w:tab/>
        </w:r>
        <w:r w:rsidR="007520C4" w:rsidRPr="009D53E4">
          <w:rPr>
            <w:rStyle w:val="Hyperlink"/>
          </w:rPr>
          <w:t>Introduction to Multi-Factor Security</w:t>
        </w:r>
        <w:r w:rsidR="007520C4">
          <w:rPr>
            <w:webHidden/>
          </w:rPr>
          <w:tab/>
        </w:r>
        <w:r w:rsidR="007520C4">
          <w:rPr>
            <w:webHidden/>
          </w:rPr>
          <w:fldChar w:fldCharType="begin"/>
        </w:r>
        <w:r w:rsidR="007520C4">
          <w:rPr>
            <w:webHidden/>
          </w:rPr>
          <w:instrText xml:space="preserve"> PAGEREF _Toc12475175 \h </w:instrText>
        </w:r>
        <w:r w:rsidR="007520C4">
          <w:rPr>
            <w:webHidden/>
          </w:rPr>
        </w:r>
        <w:r w:rsidR="007520C4">
          <w:rPr>
            <w:webHidden/>
          </w:rPr>
          <w:fldChar w:fldCharType="separate"/>
        </w:r>
        <w:r w:rsidR="007520C4">
          <w:rPr>
            <w:webHidden/>
          </w:rPr>
          <w:t>25</w:t>
        </w:r>
        <w:r w:rsidR="007520C4">
          <w:rPr>
            <w:webHidden/>
          </w:rPr>
          <w:fldChar w:fldCharType="end"/>
        </w:r>
      </w:hyperlink>
    </w:p>
    <w:p w14:paraId="70770983" w14:textId="36E8A35F" w:rsidR="007520C4" w:rsidRDefault="00BA7143">
      <w:pPr>
        <w:pStyle w:val="TOC3"/>
        <w:rPr>
          <w:rFonts w:asciiTheme="minorHAnsi" w:eastAsiaTheme="minorEastAsia" w:hAnsiTheme="minorHAnsi" w:cstheme="minorBidi"/>
          <w:i w:val="0"/>
          <w:color w:val="auto"/>
          <w:szCs w:val="22"/>
        </w:rPr>
      </w:pPr>
      <w:hyperlink w:anchor="_Toc12475176" w:history="1">
        <w:r w:rsidR="007520C4" w:rsidRPr="009D53E4">
          <w:rPr>
            <w:rStyle w:val="Hyperlink"/>
          </w:rPr>
          <w:t>5.2.2</w:t>
        </w:r>
        <w:r w:rsidR="007520C4">
          <w:rPr>
            <w:rFonts w:asciiTheme="minorHAnsi" w:eastAsiaTheme="minorEastAsia" w:hAnsiTheme="minorHAnsi" w:cstheme="minorBidi"/>
            <w:i w:val="0"/>
            <w:color w:val="auto"/>
            <w:szCs w:val="22"/>
          </w:rPr>
          <w:tab/>
        </w:r>
        <w:r w:rsidR="007520C4" w:rsidRPr="009D53E4">
          <w:rPr>
            <w:rStyle w:val="Hyperlink"/>
          </w:rPr>
          <w:t>User Authentication</w:t>
        </w:r>
        <w:r w:rsidR="007520C4">
          <w:rPr>
            <w:webHidden/>
          </w:rPr>
          <w:tab/>
        </w:r>
        <w:r w:rsidR="007520C4">
          <w:rPr>
            <w:webHidden/>
          </w:rPr>
          <w:fldChar w:fldCharType="begin"/>
        </w:r>
        <w:r w:rsidR="007520C4">
          <w:rPr>
            <w:webHidden/>
          </w:rPr>
          <w:instrText xml:space="preserve"> PAGEREF _Toc12475176 \h </w:instrText>
        </w:r>
        <w:r w:rsidR="007520C4">
          <w:rPr>
            <w:webHidden/>
          </w:rPr>
        </w:r>
        <w:r w:rsidR="007520C4">
          <w:rPr>
            <w:webHidden/>
          </w:rPr>
          <w:fldChar w:fldCharType="separate"/>
        </w:r>
        <w:r w:rsidR="007520C4">
          <w:rPr>
            <w:webHidden/>
          </w:rPr>
          <w:t>28</w:t>
        </w:r>
        <w:r w:rsidR="007520C4">
          <w:rPr>
            <w:webHidden/>
          </w:rPr>
          <w:fldChar w:fldCharType="end"/>
        </w:r>
      </w:hyperlink>
    </w:p>
    <w:p w14:paraId="21B4C873" w14:textId="6BD1622B" w:rsidR="007520C4" w:rsidRDefault="00BA7143">
      <w:pPr>
        <w:pStyle w:val="TOC4"/>
        <w:tabs>
          <w:tab w:val="left" w:pos="1560"/>
          <w:tab w:val="right" w:leader="dot" w:pos="9494"/>
        </w:tabs>
        <w:rPr>
          <w:rFonts w:asciiTheme="minorHAnsi" w:eastAsiaTheme="minorEastAsia" w:hAnsiTheme="minorHAnsi" w:cstheme="minorBidi"/>
          <w:noProof/>
          <w:color w:val="auto"/>
          <w:sz w:val="22"/>
          <w:szCs w:val="22"/>
        </w:rPr>
      </w:pPr>
      <w:hyperlink w:anchor="_Toc12475177" w:history="1">
        <w:r w:rsidR="007520C4" w:rsidRPr="009D53E4">
          <w:rPr>
            <w:rStyle w:val="Hyperlink"/>
            <w:noProof/>
          </w:rPr>
          <w:t>5.2.2.1</w:t>
        </w:r>
        <w:r w:rsidR="007520C4">
          <w:rPr>
            <w:rFonts w:asciiTheme="minorHAnsi" w:eastAsiaTheme="minorEastAsia" w:hAnsiTheme="minorHAnsi" w:cstheme="minorBidi"/>
            <w:noProof/>
            <w:color w:val="auto"/>
            <w:sz w:val="22"/>
            <w:szCs w:val="22"/>
          </w:rPr>
          <w:tab/>
        </w:r>
        <w:r w:rsidR="007520C4" w:rsidRPr="009D53E4">
          <w:rPr>
            <w:rStyle w:val="Hyperlink"/>
            <w:noProof/>
          </w:rPr>
          <w:t>State Employee Authentication</w:t>
        </w:r>
        <w:r w:rsidR="007520C4">
          <w:rPr>
            <w:noProof/>
            <w:webHidden/>
          </w:rPr>
          <w:tab/>
        </w:r>
        <w:r w:rsidR="007520C4">
          <w:rPr>
            <w:noProof/>
            <w:webHidden/>
          </w:rPr>
          <w:fldChar w:fldCharType="begin"/>
        </w:r>
        <w:r w:rsidR="007520C4">
          <w:rPr>
            <w:noProof/>
            <w:webHidden/>
          </w:rPr>
          <w:instrText xml:space="preserve"> PAGEREF _Toc12475177 \h </w:instrText>
        </w:r>
        <w:r w:rsidR="007520C4">
          <w:rPr>
            <w:noProof/>
            <w:webHidden/>
          </w:rPr>
        </w:r>
        <w:r w:rsidR="007520C4">
          <w:rPr>
            <w:noProof/>
            <w:webHidden/>
          </w:rPr>
          <w:fldChar w:fldCharType="separate"/>
        </w:r>
        <w:r w:rsidR="007520C4">
          <w:rPr>
            <w:noProof/>
            <w:webHidden/>
          </w:rPr>
          <w:t>28</w:t>
        </w:r>
        <w:r w:rsidR="007520C4">
          <w:rPr>
            <w:noProof/>
            <w:webHidden/>
          </w:rPr>
          <w:fldChar w:fldCharType="end"/>
        </w:r>
      </w:hyperlink>
    </w:p>
    <w:p w14:paraId="2F7A9FF2" w14:textId="21DB0A95" w:rsidR="007520C4" w:rsidRDefault="00BA7143">
      <w:pPr>
        <w:pStyle w:val="TOC4"/>
        <w:tabs>
          <w:tab w:val="left" w:pos="1560"/>
          <w:tab w:val="right" w:leader="dot" w:pos="9494"/>
        </w:tabs>
        <w:rPr>
          <w:rFonts w:asciiTheme="minorHAnsi" w:eastAsiaTheme="minorEastAsia" w:hAnsiTheme="minorHAnsi" w:cstheme="minorBidi"/>
          <w:noProof/>
          <w:color w:val="auto"/>
          <w:sz w:val="22"/>
          <w:szCs w:val="22"/>
        </w:rPr>
      </w:pPr>
      <w:hyperlink w:anchor="_Toc12475178" w:history="1">
        <w:r w:rsidR="007520C4" w:rsidRPr="009D53E4">
          <w:rPr>
            <w:rStyle w:val="Hyperlink"/>
            <w:noProof/>
          </w:rPr>
          <w:t>5.2.2.2</w:t>
        </w:r>
        <w:r w:rsidR="007520C4">
          <w:rPr>
            <w:rFonts w:asciiTheme="minorHAnsi" w:eastAsiaTheme="minorEastAsia" w:hAnsiTheme="minorHAnsi" w:cstheme="minorBidi"/>
            <w:noProof/>
            <w:color w:val="auto"/>
            <w:sz w:val="22"/>
            <w:szCs w:val="22"/>
          </w:rPr>
          <w:tab/>
        </w:r>
        <w:r w:rsidR="007520C4" w:rsidRPr="009D53E4">
          <w:rPr>
            <w:rStyle w:val="Hyperlink"/>
            <w:noProof/>
          </w:rPr>
          <w:t>BPO/Partner User Authentication</w:t>
        </w:r>
        <w:r w:rsidR="007520C4">
          <w:rPr>
            <w:noProof/>
            <w:webHidden/>
          </w:rPr>
          <w:tab/>
        </w:r>
        <w:r w:rsidR="007520C4">
          <w:rPr>
            <w:noProof/>
            <w:webHidden/>
          </w:rPr>
          <w:fldChar w:fldCharType="begin"/>
        </w:r>
        <w:r w:rsidR="007520C4">
          <w:rPr>
            <w:noProof/>
            <w:webHidden/>
          </w:rPr>
          <w:instrText xml:space="preserve"> PAGEREF _Toc12475178 \h </w:instrText>
        </w:r>
        <w:r w:rsidR="007520C4">
          <w:rPr>
            <w:noProof/>
            <w:webHidden/>
          </w:rPr>
        </w:r>
        <w:r w:rsidR="007520C4">
          <w:rPr>
            <w:noProof/>
            <w:webHidden/>
          </w:rPr>
          <w:fldChar w:fldCharType="separate"/>
        </w:r>
        <w:r w:rsidR="007520C4">
          <w:rPr>
            <w:noProof/>
            <w:webHidden/>
          </w:rPr>
          <w:t>29</w:t>
        </w:r>
        <w:r w:rsidR="007520C4">
          <w:rPr>
            <w:noProof/>
            <w:webHidden/>
          </w:rPr>
          <w:fldChar w:fldCharType="end"/>
        </w:r>
      </w:hyperlink>
    </w:p>
    <w:p w14:paraId="0E56DB49" w14:textId="7220A815" w:rsidR="007520C4" w:rsidRDefault="00BA7143">
      <w:pPr>
        <w:pStyle w:val="TOC4"/>
        <w:tabs>
          <w:tab w:val="left" w:pos="1560"/>
          <w:tab w:val="right" w:leader="dot" w:pos="9494"/>
        </w:tabs>
        <w:rPr>
          <w:rFonts w:asciiTheme="minorHAnsi" w:eastAsiaTheme="minorEastAsia" w:hAnsiTheme="minorHAnsi" w:cstheme="minorBidi"/>
          <w:noProof/>
          <w:color w:val="auto"/>
          <w:sz w:val="22"/>
          <w:szCs w:val="22"/>
        </w:rPr>
      </w:pPr>
      <w:hyperlink w:anchor="_Toc12475179" w:history="1">
        <w:r w:rsidR="007520C4" w:rsidRPr="009D53E4">
          <w:rPr>
            <w:rStyle w:val="Hyperlink"/>
            <w:noProof/>
          </w:rPr>
          <w:t>5.2.2.3</w:t>
        </w:r>
        <w:r w:rsidR="007520C4">
          <w:rPr>
            <w:rFonts w:asciiTheme="minorHAnsi" w:eastAsiaTheme="minorEastAsia" w:hAnsiTheme="minorHAnsi" w:cstheme="minorBidi"/>
            <w:noProof/>
            <w:color w:val="auto"/>
            <w:sz w:val="22"/>
            <w:szCs w:val="22"/>
          </w:rPr>
          <w:tab/>
        </w:r>
        <w:r w:rsidR="007520C4" w:rsidRPr="009D53E4">
          <w:rPr>
            <w:rStyle w:val="Hyperlink"/>
            <w:noProof/>
          </w:rPr>
          <w:t>External User Authentication</w:t>
        </w:r>
        <w:r w:rsidR="007520C4">
          <w:rPr>
            <w:noProof/>
            <w:webHidden/>
          </w:rPr>
          <w:tab/>
        </w:r>
        <w:r w:rsidR="007520C4">
          <w:rPr>
            <w:noProof/>
            <w:webHidden/>
          </w:rPr>
          <w:fldChar w:fldCharType="begin"/>
        </w:r>
        <w:r w:rsidR="007520C4">
          <w:rPr>
            <w:noProof/>
            <w:webHidden/>
          </w:rPr>
          <w:instrText xml:space="preserve"> PAGEREF _Toc12475179 \h </w:instrText>
        </w:r>
        <w:r w:rsidR="007520C4">
          <w:rPr>
            <w:noProof/>
            <w:webHidden/>
          </w:rPr>
        </w:r>
        <w:r w:rsidR="007520C4">
          <w:rPr>
            <w:noProof/>
            <w:webHidden/>
          </w:rPr>
          <w:fldChar w:fldCharType="separate"/>
        </w:r>
        <w:r w:rsidR="007520C4">
          <w:rPr>
            <w:noProof/>
            <w:webHidden/>
          </w:rPr>
          <w:t>30</w:t>
        </w:r>
        <w:r w:rsidR="007520C4">
          <w:rPr>
            <w:noProof/>
            <w:webHidden/>
          </w:rPr>
          <w:fldChar w:fldCharType="end"/>
        </w:r>
      </w:hyperlink>
    </w:p>
    <w:p w14:paraId="3527473A" w14:textId="22A2160A" w:rsidR="007520C4" w:rsidRDefault="00BA7143">
      <w:pPr>
        <w:pStyle w:val="TOC4"/>
        <w:tabs>
          <w:tab w:val="left" w:pos="1560"/>
          <w:tab w:val="right" w:leader="dot" w:pos="9494"/>
        </w:tabs>
        <w:rPr>
          <w:rFonts w:asciiTheme="minorHAnsi" w:eastAsiaTheme="minorEastAsia" w:hAnsiTheme="minorHAnsi" w:cstheme="minorBidi"/>
          <w:noProof/>
          <w:color w:val="auto"/>
          <w:sz w:val="22"/>
          <w:szCs w:val="22"/>
        </w:rPr>
      </w:pPr>
      <w:hyperlink w:anchor="_Toc12475180" w:history="1">
        <w:r w:rsidR="007520C4" w:rsidRPr="009D53E4">
          <w:rPr>
            <w:rStyle w:val="Hyperlink"/>
            <w:noProof/>
          </w:rPr>
          <w:t>5.2.2.4</w:t>
        </w:r>
        <w:r w:rsidR="007520C4">
          <w:rPr>
            <w:rFonts w:asciiTheme="minorHAnsi" w:eastAsiaTheme="minorEastAsia" w:hAnsiTheme="minorHAnsi" w:cstheme="minorBidi"/>
            <w:noProof/>
            <w:color w:val="auto"/>
            <w:sz w:val="22"/>
            <w:szCs w:val="22"/>
          </w:rPr>
          <w:tab/>
        </w:r>
        <w:r w:rsidR="007520C4" w:rsidRPr="009D53E4">
          <w:rPr>
            <w:rStyle w:val="Hyperlink"/>
            <w:noProof/>
          </w:rPr>
          <w:t>External System Authentication</w:t>
        </w:r>
        <w:r w:rsidR="007520C4">
          <w:rPr>
            <w:noProof/>
            <w:webHidden/>
          </w:rPr>
          <w:tab/>
        </w:r>
        <w:r w:rsidR="007520C4">
          <w:rPr>
            <w:noProof/>
            <w:webHidden/>
          </w:rPr>
          <w:fldChar w:fldCharType="begin"/>
        </w:r>
        <w:r w:rsidR="007520C4">
          <w:rPr>
            <w:noProof/>
            <w:webHidden/>
          </w:rPr>
          <w:instrText xml:space="preserve"> PAGEREF _Toc12475180 \h </w:instrText>
        </w:r>
        <w:r w:rsidR="007520C4">
          <w:rPr>
            <w:noProof/>
            <w:webHidden/>
          </w:rPr>
        </w:r>
        <w:r w:rsidR="007520C4">
          <w:rPr>
            <w:noProof/>
            <w:webHidden/>
          </w:rPr>
          <w:fldChar w:fldCharType="separate"/>
        </w:r>
        <w:r w:rsidR="007520C4">
          <w:rPr>
            <w:noProof/>
            <w:webHidden/>
          </w:rPr>
          <w:t>31</w:t>
        </w:r>
        <w:r w:rsidR="007520C4">
          <w:rPr>
            <w:noProof/>
            <w:webHidden/>
          </w:rPr>
          <w:fldChar w:fldCharType="end"/>
        </w:r>
      </w:hyperlink>
    </w:p>
    <w:p w14:paraId="3EE44F64" w14:textId="75402075" w:rsidR="007520C4" w:rsidRDefault="00BA7143">
      <w:pPr>
        <w:pStyle w:val="TOC3"/>
        <w:rPr>
          <w:rFonts w:asciiTheme="minorHAnsi" w:eastAsiaTheme="minorEastAsia" w:hAnsiTheme="minorHAnsi" w:cstheme="minorBidi"/>
          <w:i w:val="0"/>
          <w:color w:val="auto"/>
          <w:szCs w:val="22"/>
        </w:rPr>
      </w:pPr>
      <w:hyperlink w:anchor="_Toc12475181" w:history="1">
        <w:r w:rsidR="007520C4" w:rsidRPr="009D53E4">
          <w:rPr>
            <w:rStyle w:val="Hyperlink"/>
          </w:rPr>
          <w:t>5.2.3</w:t>
        </w:r>
        <w:r w:rsidR="007520C4">
          <w:rPr>
            <w:rFonts w:asciiTheme="minorHAnsi" w:eastAsiaTheme="minorEastAsia" w:hAnsiTheme="minorHAnsi" w:cstheme="minorBidi"/>
            <w:i w:val="0"/>
            <w:color w:val="auto"/>
            <w:szCs w:val="22"/>
          </w:rPr>
          <w:tab/>
        </w:r>
        <w:r w:rsidR="007520C4" w:rsidRPr="009D53E4">
          <w:rPr>
            <w:rStyle w:val="Hyperlink"/>
          </w:rPr>
          <w:t>Authorization</w:t>
        </w:r>
        <w:r w:rsidR="007520C4">
          <w:rPr>
            <w:webHidden/>
          </w:rPr>
          <w:tab/>
        </w:r>
        <w:r w:rsidR="007520C4">
          <w:rPr>
            <w:webHidden/>
          </w:rPr>
          <w:fldChar w:fldCharType="begin"/>
        </w:r>
        <w:r w:rsidR="007520C4">
          <w:rPr>
            <w:webHidden/>
          </w:rPr>
          <w:instrText xml:space="preserve"> PAGEREF _Toc12475181 \h </w:instrText>
        </w:r>
        <w:r w:rsidR="007520C4">
          <w:rPr>
            <w:webHidden/>
          </w:rPr>
        </w:r>
        <w:r w:rsidR="007520C4">
          <w:rPr>
            <w:webHidden/>
          </w:rPr>
          <w:fldChar w:fldCharType="separate"/>
        </w:r>
        <w:r w:rsidR="007520C4">
          <w:rPr>
            <w:webHidden/>
          </w:rPr>
          <w:t>31</w:t>
        </w:r>
        <w:r w:rsidR="007520C4">
          <w:rPr>
            <w:webHidden/>
          </w:rPr>
          <w:fldChar w:fldCharType="end"/>
        </w:r>
      </w:hyperlink>
    </w:p>
    <w:p w14:paraId="57C68891" w14:textId="794C575B" w:rsidR="007520C4" w:rsidRDefault="00BA7143">
      <w:pPr>
        <w:pStyle w:val="TOC4"/>
        <w:tabs>
          <w:tab w:val="left" w:pos="1560"/>
          <w:tab w:val="right" w:leader="dot" w:pos="9494"/>
        </w:tabs>
        <w:rPr>
          <w:rFonts w:asciiTheme="minorHAnsi" w:eastAsiaTheme="minorEastAsia" w:hAnsiTheme="minorHAnsi" w:cstheme="minorBidi"/>
          <w:noProof/>
          <w:color w:val="auto"/>
          <w:sz w:val="22"/>
          <w:szCs w:val="22"/>
        </w:rPr>
      </w:pPr>
      <w:hyperlink w:anchor="_Toc12475182" w:history="1">
        <w:r w:rsidR="007520C4" w:rsidRPr="009D53E4">
          <w:rPr>
            <w:rStyle w:val="Hyperlink"/>
            <w:noProof/>
          </w:rPr>
          <w:t>5.2.3.1</w:t>
        </w:r>
        <w:r w:rsidR="007520C4">
          <w:rPr>
            <w:rFonts w:asciiTheme="minorHAnsi" w:eastAsiaTheme="minorEastAsia" w:hAnsiTheme="minorHAnsi" w:cstheme="minorBidi"/>
            <w:noProof/>
            <w:color w:val="auto"/>
            <w:sz w:val="22"/>
            <w:szCs w:val="22"/>
          </w:rPr>
          <w:tab/>
        </w:r>
        <w:r w:rsidR="007520C4" w:rsidRPr="009D53E4">
          <w:rPr>
            <w:rStyle w:val="Hyperlink"/>
            <w:noProof/>
          </w:rPr>
          <w:t>State Employee Authorization</w:t>
        </w:r>
        <w:r w:rsidR="007520C4">
          <w:rPr>
            <w:noProof/>
            <w:webHidden/>
          </w:rPr>
          <w:tab/>
        </w:r>
        <w:r w:rsidR="007520C4">
          <w:rPr>
            <w:noProof/>
            <w:webHidden/>
          </w:rPr>
          <w:fldChar w:fldCharType="begin"/>
        </w:r>
        <w:r w:rsidR="007520C4">
          <w:rPr>
            <w:noProof/>
            <w:webHidden/>
          </w:rPr>
          <w:instrText xml:space="preserve"> PAGEREF _Toc12475182 \h </w:instrText>
        </w:r>
        <w:r w:rsidR="007520C4">
          <w:rPr>
            <w:noProof/>
            <w:webHidden/>
          </w:rPr>
        </w:r>
        <w:r w:rsidR="007520C4">
          <w:rPr>
            <w:noProof/>
            <w:webHidden/>
          </w:rPr>
          <w:fldChar w:fldCharType="separate"/>
        </w:r>
        <w:r w:rsidR="007520C4">
          <w:rPr>
            <w:noProof/>
            <w:webHidden/>
          </w:rPr>
          <w:t>31</w:t>
        </w:r>
        <w:r w:rsidR="007520C4">
          <w:rPr>
            <w:noProof/>
            <w:webHidden/>
          </w:rPr>
          <w:fldChar w:fldCharType="end"/>
        </w:r>
      </w:hyperlink>
    </w:p>
    <w:p w14:paraId="76720953" w14:textId="25E3F401" w:rsidR="007520C4" w:rsidRDefault="00BA7143">
      <w:pPr>
        <w:pStyle w:val="TOC4"/>
        <w:tabs>
          <w:tab w:val="left" w:pos="1560"/>
          <w:tab w:val="right" w:leader="dot" w:pos="9494"/>
        </w:tabs>
        <w:rPr>
          <w:rFonts w:asciiTheme="minorHAnsi" w:eastAsiaTheme="minorEastAsia" w:hAnsiTheme="minorHAnsi" w:cstheme="minorBidi"/>
          <w:noProof/>
          <w:color w:val="auto"/>
          <w:sz w:val="22"/>
          <w:szCs w:val="22"/>
        </w:rPr>
      </w:pPr>
      <w:hyperlink w:anchor="_Toc12475183" w:history="1">
        <w:r w:rsidR="007520C4" w:rsidRPr="009D53E4">
          <w:rPr>
            <w:rStyle w:val="Hyperlink"/>
            <w:noProof/>
          </w:rPr>
          <w:t>5.2.3.2</w:t>
        </w:r>
        <w:r w:rsidR="007520C4">
          <w:rPr>
            <w:rFonts w:asciiTheme="minorHAnsi" w:eastAsiaTheme="minorEastAsia" w:hAnsiTheme="minorHAnsi" w:cstheme="minorBidi"/>
            <w:noProof/>
            <w:color w:val="auto"/>
            <w:sz w:val="22"/>
            <w:szCs w:val="22"/>
          </w:rPr>
          <w:tab/>
        </w:r>
        <w:r w:rsidR="007520C4" w:rsidRPr="009D53E4">
          <w:rPr>
            <w:rStyle w:val="Hyperlink"/>
            <w:noProof/>
          </w:rPr>
          <w:t>BPO/Partner User Authorization</w:t>
        </w:r>
        <w:r w:rsidR="007520C4">
          <w:rPr>
            <w:noProof/>
            <w:webHidden/>
          </w:rPr>
          <w:tab/>
        </w:r>
        <w:r w:rsidR="007520C4">
          <w:rPr>
            <w:noProof/>
            <w:webHidden/>
          </w:rPr>
          <w:fldChar w:fldCharType="begin"/>
        </w:r>
        <w:r w:rsidR="007520C4">
          <w:rPr>
            <w:noProof/>
            <w:webHidden/>
          </w:rPr>
          <w:instrText xml:space="preserve"> PAGEREF _Toc12475183 \h </w:instrText>
        </w:r>
        <w:r w:rsidR="007520C4">
          <w:rPr>
            <w:noProof/>
            <w:webHidden/>
          </w:rPr>
        </w:r>
        <w:r w:rsidR="007520C4">
          <w:rPr>
            <w:noProof/>
            <w:webHidden/>
          </w:rPr>
          <w:fldChar w:fldCharType="separate"/>
        </w:r>
        <w:r w:rsidR="007520C4">
          <w:rPr>
            <w:noProof/>
            <w:webHidden/>
          </w:rPr>
          <w:t>32</w:t>
        </w:r>
        <w:r w:rsidR="007520C4">
          <w:rPr>
            <w:noProof/>
            <w:webHidden/>
          </w:rPr>
          <w:fldChar w:fldCharType="end"/>
        </w:r>
      </w:hyperlink>
    </w:p>
    <w:p w14:paraId="0FDCAF83" w14:textId="6B848948" w:rsidR="007520C4" w:rsidRDefault="00BA7143">
      <w:pPr>
        <w:pStyle w:val="TOC4"/>
        <w:tabs>
          <w:tab w:val="left" w:pos="1560"/>
          <w:tab w:val="right" w:leader="dot" w:pos="9494"/>
        </w:tabs>
        <w:rPr>
          <w:rFonts w:asciiTheme="minorHAnsi" w:eastAsiaTheme="minorEastAsia" w:hAnsiTheme="minorHAnsi" w:cstheme="minorBidi"/>
          <w:noProof/>
          <w:color w:val="auto"/>
          <w:sz w:val="22"/>
          <w:szCs w:val="22"/>
        </w:rPr>
      </w:pPr>
      <w:hyperlink w:anchor="_Toc12475184" w:history="1">
        <w:r w:rsidR="007520C4" w:rsidRPr="009D53E4">
          <w:rPr>
            <w:rStyle w:val="Hyperlink"/>
            <w:noProof/>
          </w:rPr>
          <w:t>5.2.3.3</w:t>
        </w:r>
        <w:r w:rsidR="007520C4">
          <w:rPr>
            <w:rFonts w:asciiTheme="minorHAnsi" w:eastAsiaTheme="minorEastAsia" w:hAnsiTheme="minorHAnsi" w:cstheme="minorBidi"/>
            <w:noProof/>
            <w:color w:val="auto"/>
            <w:sz w:val="22"/>
            <w:szCs w:val="22"/>
          </w:rPr>
          <w:tab/>
        </w:r>
        <w:r w:rsidR="007520C4" w:rsidRPr="009D53E4">
          <w:rPr>
            <w:rStyle w:val="Hyperlink"/>
            <w:noProof/>
          </w:rPr>
          <w:t>External User Authorization</w:t>
        </w:r>
        <w:r w:rsidR="007520C4">
          <w:rPr>
            <w:noProof/>
            <w:webHidden/>
          </w:rPr>
          <w:tab/>
        </w:r>
        <w:r w:rsidR="007520C4">
          <w:rPr>
            <w:noProof/>
            <w:webHidden/>
          </w:rPr>
          <w:fldChar w:fldCharType="begin"/>
        </w:r>
        <w:r w:rsidR="007520C4">
          <w:rPr>
            <w:noProof/>
            <w:webHidden/>
          </w:rPr>
          <w:instrText xml:space="preserve"> PAGEREF _Toc12475184 \h </w:instrText>
        </w:r>
        <w:r w:rsidR="007520C4">
          <w:rPr>
            <w:noProof/>
            <w:webHidden/>
          </w:rPr>
        </w:r>
        <w:r w:rsidR="007520C4">
          <w:rPr>
            <w:noProof/>
            <w:webHidden/>
          </w:rPr>
          <w:fldChar w:fldCharType="separate"/>
        </w:r>
        <w:r w:rsidR="007520C4">
          <w:rPr>
            <w:noProof/>
            <w:webHidden/>
          </w:rPr>
          <w:t>33</w:t>
        </w:r>
        <w:r w:rsidR="007520C4">
          <w:rPr>
            <w:noProof/>
            <w:webHidden/>
          </w:rPr>
          <w:fldChar w:fldCharType="end"/>
        </w:r>
      </w:hyperlink>
    </w:p>
    <w:p w14:paraId="2045FFE5" w14:textId="6CA38761" w:rsidR="007520C4" w:rsidRDefault="00BA7143">
      <w:pPr>
        <w:pStyle w:val="TOC4"/>
        <w:tabs>
          <w:tab w:val="left" w:pos="1560"/>
          <w:tab w:val="right" w:leader="dot" w:pos="9494"/>
        </w:tabs>
        <w:rPr>
          <w:rFonts w:asciiTheme="minorHAnsi" w:eastAsiaTheme="minorEastAsia" w:hAnsiTheme="minorHAnsi" w:cstheme="minorBidi"/>
          <w:noProof/>
          <w:color w:val="auto"/>
          <w:sz w:val="22"/>
          <w:szCs w:val="22"/>
        </w:rPr>
      </w:pPr>
      <w:hyperlink w:anchor="_Toc12475185" w:history="1">
        <w:r w:rsidR="007520C4" w:rsidRPr="009D53E4">
          <w:rPr>
            <w:rStyle w:val="Hyperlink"/>
            <w:noProof/>
          </w:rPr>
          <w:t>5.2.3.4</w:t>
        </w:r>
        <w:r w:rsidR="007520C4">
          <w:rPr>
            <w:rFonts w:asciiTheme="minorHAnsi" w:eastAsiaTheme="minorEastAsia" w:hAnsiTheme="minorHAnsi" w:cstheme="minorBidi"/>
            <w:noProof/>
            <w:color w:val="auto"/>
            <w:sz w:val="22"/>
            <w:szCs w:val="22"/>
          </w:rPr>
          <w:tab/>
        </w:r>
        <w:r w:rsidR="007520C4" w:rsidRPr="009D53E4">
          <w:rPr>
            <w:rStyle w:val="Hyperlink"/>
            <w:noProof/>
          </w:rPr>
          <w:t>System Authorization</w:t>
        </w:r>
        <w:r w:rsidR="007520C4">
          <w:rPr>
            <w:noProof/>
            <w:webHidden/>
          </w:rPr>
          <w:tab/>
        </w:r>
        <w:r w:rsidR="007520C4">
          <w:rPr>
            <w:noProof/>
            <w:webHidden/>
          </w:rPr>
          <w:fldChar w:fldCharType="begin"/>
        </w:r>
        <w:r w:rsidR="007520C4">
          <w:rPr>
            <w:noProof/>
            <w:webHidden/>
          </w:rPr>
          <w:instrText xml:space="preserve"> PAGEREF _Toc12475185 \h </w:instrText>
        </w:r>
        <w:r w:rsidR="007520C4">
          <w:rPr>
            <w:noProof/>
            <w:webHidden/>
          </w:rPr>
        </w:r>
        <w:r w:rsidR="007520C4">
          <w:rPr>
            <w:noProof/>
            <w:webHidden/>
          </w:rPr>
          <w:fldChar w:fldCharType="separate"/>
        </w:r>
        <w:r w:rsidR="007520C4">
          <w:rPr>
            <w:noProof/>
            <w:webHidden/>
          </w:rPr>
          <w:t>34</w:t>
        </w:r>
        <w:r w:rsidR="007520C4">
          <w:rPr>
            <w:noProof/>
            <w:webHidden/>
          </w:rPr>
          <w:fldChar w:fldCharType="end"/>
        </w:r>
      </w:hyperlink>
    </w:p>
    <w:p w14:paraId="3876BCB9" w14:textId="0515823E" w:rsidR="007520C4" w:rsidRDefault="00BA7143">
      <w:pPr>
        <w:pStyle w:val="TOC3"/>
        <w:rPr>
          <w:rFonts w:asciiTheme="minorHAnsi" w:eastAsiaTheme="minorEastAsia" w:hAnsiTheme="minorHAnsi" w:cstheme="minorBidi"/>
          <w:i w:val="0"/>
          <w:color w:val="auto"/>
          <w:szCs w:val="22"/>
        </w:rPr>
      </w:pPr>
      <w:hyperlink w:anchor="_Toc12475186" w:history="1">
        <w:r w:rsidR="007520C4" w:rsidRPr="009D53E4">
          <w:rPr>
            <w:rStyle w:val="Hyperlink"/>
          </w:rPr>
          <w:t>5.2.1</w:t>
        </w:r>
        <w:r w:rsidR="007520C4">
          <w:rPr>
            <w:rFonts w:asciiTheme="minorHAnsi" w:eastAsiaTheme="minorEastAsia" w:hAnsiTheme="minorHAnsi" w:cstheme="minorBidi"/>
            <w:i w:val="0"/>
            <w:color w:val="auto"/>
            <w:szCs w:val="22"/>
          </w:rPr>
          <w:tab/>
        </w:r>
        <w:r w:rsidR="007520C4" w:rsidRPr="009D53E4">
          <w:rPr>
            <w:rStyle w:val="Hyperlink"/>
          </w:rPr>
          <w:t>Encryption</w:t>
        </w:r>
        <w:r w:rsidR="007520C4">
          <w:rPr>
            <w:webHidden/>
          </w:rPr>
          <w:tab/>
        </w:r>
        <w:r w:rsidR="007520C4">
          <w:rPr>
            <w:webHidden/>
          </w:rPr>
          <w:fldChar w:fldCharType="begin"/>
        </w:r>
        <w:r w:rsidR="007520C4">
          <w:rPr>
            <w:webHidden/>
          </w:rPr>
          <w:instrText xml:space="preserve"> PAGEREF _Toc12475186 \h </w:instrText>
        </w:r>
        <w:r w:rsidR="007520C4">
          <w:rPr>
            <w:webHidden/>
          </w:rPr>
        </w:r>
        <w:r w:rsidR="007520C4">
          <w:rPr>
            <w:webHidden/>
          </w:rPr>
          <w:fldChar w:fldCharType="separate"/>
        </w:r>
        <w:r w:rsidR="007520C4">
          <w:rPr>
            <w:webHidden/>
          </w:rPr>
          <w:t>34</w:t>
        </w:r>
        <w:r w:rsidR="007520C4">
          <w:rPr>
            <w:webHidden/>
          </w:rPr>
          <w:fldChar w:fldCharType="end"/>
        </w:r>
      </w:hyperlink>
    </w:p>
    <w:p w14:paraId="3E32D874" w14:textId="59BF7C1B" w:rsidR="007520C4" w:rsidRDefault="00BA7143">
      <w:pPr>
        <w:pStyle w:val="TOC4"/>
        <w:tabs>
          <w:tab w:val="left" w:pos="1560"/>
          <w:tab w:val="right" w:leader="dot" w:pos="9494"/>
        </w:tabs>
        <w:rPr>
          <w:rFonts w:asciiTheme="minorHAnsi" w:eastAsiaTheme="minorEastAsia" w:hAnsiTheme="minorHAnsi" w:cstheme="minorBidi"/>
          <w:noProof/>
          <w:color w:val="auto"/>
          <w:sz w:val="22"/>
          <w:szCs w:val="22"/>
        </w:rPr>
      </w:pPr>
      <w:hyperlink w:anchor="_Toc12475187" w:history="1">
        <w:r w:rsidR="007520C4" w:rsidRPr="009D53E4">
          <w:rPr>
            <w:rStyle w:val="Hyperlink"/>
            <w:noProof/>
          </w:rPr>
          <w:t>5.2.1.1</w:t>
        </w:r>
        <w:r w:rsidR="007520C4">
          <w:rPr>
            <w:rFonts w:asciiTheme="minorHAnsi" w:eastAsiaTheme="minorEastAsia" w:hAnsiTheme="minorHAnsi" w:cstheme="minorBidi"/>
            <w:noProof/>
            <w:color w:val="auto"/>
            <w:sz w:val="22"/>
            <w:szCs w:val="22"/>
          </w:rPr>
          <w:tab/>
        </w:r>
        <w:r w:rsidR="007520C4" w:rsidRPr="009D53E4">
          <w:rPr>
            <w:rStyle w:val="Hyperlink"/>
            <w:noProof/>
          </w:rPr>
          <w:t>Public Key Infrastructure</w:t>
        </w:r>
        <w:r w:rsidR="007520C4">
          <w:rPr>
            <w:noProof/>
            <w:webHidden/>
          </w:rPr>
          <w:tab/>
        </w:r>
        <w:r w:rsidR="007520C4">
          <w:rPr>
            <w:noProof/>
            <w:webHidden/>
          </w:rPr>
          <w:fldChar w:fldCharType="begin"/>
        </w:r>
        <w:r w:rsidR="007520C4">
          <w:rPr>
            <w:noProof/>
            <w:webHidden/>
          </w:rPr>
          <w:instrText xml:space="preserve"> PAGEREF _Toc12475187 \h </w:instrText>
        </w:r>
        <w:r w:rsidR="007520C4">
          <w:rPr>
            <w:noProof/>
            <w:webHidden/>
          </w:rPr>
        </w:r>
        <w:r w:rsidR="007520C4">
          <w:rPr>
            <w:noProof/>
            <w:webHidden/>
          </w:rPr>
          <w:fldChar w:fldCharType="separate"/>
        </w:r>
        <w:r w:rsidR="007520C4">
          <w:rPr>
            <w:noProof/>
            <w:webHidden/>
          </w:rPr>
          <w:t>34</w:t>
        </w:r>
        <w:r w:rsidR="007520C4">
          <w:rPr>
            <w:noProof/>
            <w:webHidden/>
          </w:rPr>
          <w:fldChar w:fldCharType="end"/>
        </w:r>
      </w:hyperlink>
    </w:p>
    <w:p w14:paraId="3FA6AC6A" w14:textId="2871D062" w:rsidR="007520C4" w:rsidRDefault="00BA7143">
      <w:pPr>
        <w:pStyle w:val="TOC4"/>
        <w:tabs>
          <w:tab w:val="left" w:pos="1560"/>
          <w:tab w:val="right" w:leader="dot" w:pos="9494"/>
        </w:tabs>
        <w:rPr>
          <w:rFonts w:asciiTheme="minorHAnsi" w:eastAsiaTheme="minorEastAsia" w:hAnsiTheme="minorHAnsi" w:cstheme="minorBidi"/>
          <w:noProof/>
          <w:color w:val="auto"/>
          <w:sz w:val="22"/>
          <w:szCs w:val="22"/>
        </w:rPr>
      </w:pPr>
      <w:hyperlink w:anchor="_Toc12475188" w:history="1">
        <w:r w:rsidR="007520C4" w:rsidRPr="009D53E4">
          <w:rPr>
            <w:rStyle w:val="Hyperlink"/>
            <w:noProof/>
          </w:rPr>
          <w:t>5.2.1.2</w:t>
        </w:r>
        <w:r w:rsidR="007520C4">
          <w:rPr>
            <w:rFonts w:asciiTheme="minorHAnsi" w:eastAsiaTheme="minorEastAsia" w:hAnsiTheme="minorHAnsi" w:cstheme="minorBidi"/>
            <w:noProof/>
            <w:color w:val="auto"/>
            <w:sz w:val="22"/>
            <w:szCs w:val="22"/>
          </w:rPr>
          <w:tab/>
        </w:r>
        <w:r w:rsidR="007520C4" w:rsidRPr="009D53E4">
          <w:rPr>
            <w:rStyle w:val="Hyperlink"/>
            <w:noProof/>
          </w:rPr>
          <w:t>In-Transit</w:t>
        </w:r>
        <w:r w:rsidR="007520C4">
          <w:rPr>
            <w:noProof/>
            <w:webHidden/>
          </w:rPr>
          <w:tab/>
        </w:r>
        <w:r w:rsidR="007520C4">
          <w:rPr>
            <w:noProof/>
            <w:webHidden/>
          </w:rPr>
          <w:fldChar w:fldCharType="begin"/>
        </w:r>
        <w:r w:rsidR="007520C4">
          <w:rPr>
            <w:noProof/>
            <w:webHidden/>
          </w:rPr>
          <w:instrText xml:space="preserve"> PAGEREF _Toc12475188 \h </w:instrText>
        </w:r>
        <w:r w:rsidR="007520C4">
          <w:rPr>
            <w:noProof/>
            <w:webHidden/>
          </w:rPr>
        </w:r>
        <w:r w:rsidR="007520C4">
          <w:rPr>
            <w:noProof/>
            <w:webHidden/>
          </w:rPr>
          <w:fldChar w:fldCharType="separate"/>
        </w:r>
        <w:r w:rsidR="007520C4">
          <w:rPr>
            <w:noProof/>
            <w:webHidden/>
          </w:rPr>
          <w:t>34</w:t>
        </w:r>
        <w:r w:rsidR="007520C4">
          <w:rPr>
            <w:noProof/>
            <w:webHidden/>
          </w:rPr>
          <w:fldChar w:fldCharType="end"/>
        </w:r>
      </w:hyperlink>
    </w:p>
    <w:p w14:paraId="783122EA" w14:textId="606D7E07" w:rsidR="007520C4" w:rsidRDefault="00BA7143">
      <w:pPr>
        <w:pStyle w:val="TOC4"/>
        <w:tabs>
          <w:tab w:val="left" w:pos="1560"/>
          <w:tab w:val="right" w:leader="dot" w:pos="9494"/>
        </w:tabs>
        <w:rPr>
          <w:rFonts w:asciiTheme="minorHAnsi" w:eastAsiaTheme="minorEastAsia" w:hAnsiTheme="minorHAnsi" w:cstheme="minorBidi"/>
          <w:noProof/>
          <w:color w:val="auto"/>
          <w:sz w:val="22"/>
          <w:szCs w:val="22"/>
        </w:rPr>
      </w:pPr>
      <w:hyperlink w:anchor="_Toc12475189" w:history="1">
        <w:r w:rsidR="007520C4" w:rsidRPr="009D53E4">
          <w:rPr>
            <w:rStyle w:val="Hyperlink"/>
            <w:noProof/>
          </w:rPr>
          <w:t>5.2.1.3</w:t>
        </w:r>
        <w:r w:rsidR="007520C4">
          <w:rPr>
            <w:rFonts w:asciiTheme="minorHAnsi" w:eastAsiaTheme="minorEastAsia" w:hAnsiTheme="minorHAnsi" w:cstheme="minorBidi"/>
            <w:noProof/>
            <w:color w:val="auto"/>
            <w:sz w:val="22"/>
            <w:szCs w:val="22"/>
          </w:rPr>
          <w:tab/>
        </w:r>
        <w:r w:rsidR="007520C4" w:rsidRPr="009D53E4">
          <w:rPr>
            <w:rStyle w:val="Hyperlink"/>
            <w:noProof/>
          </w:rPr>
          <w:t>At-rest</w:t>
        </w:r>
        <w:r w:rsidR="007520C4">
          <w:rPr>
            <w:noProof/>
            <w:webHidden/>
          </w:rPr>
          <w:tab/>
        </w:r>
        <w:r w:rsidR="007520C4">
          <w:rPr>
            <w:noProof/>
            <w:webHidden/>
          </w:rPr>
          <w:fldChar w:fldCharType="begin"/>
        </w:r>
        <w:r w:rsidR="007520C4">
          <w:rPr>
            <w:noProof/>
            <w:webHidden/>
          </w:rPr>
          <w:instrText xml:space="preserve"> PAGEREF _Toc12475189 \h </w:instrText>
        </w:r>
        <w:r w:rsidR="007520C4">
          <w:rPr>
            <w:noProof/>
            <w:webHidden/>
          </w:rPr>
        </w:r>
        <w:r w:rsidR="007520C4">
          <w:rPr>
            <w:noProof/>
            <w:webHidden/>
          </w:rPr>
          <w:fldChar w:fldCharType="separate"/>
        </w:r>
        <w:r w:rsidR="007520C4">
          <w:rPr>
            <w:noProof/>
            <w:webHidden/>
          </w:rPr>
          <w:t>34</w:t>
        </w:r>
        <w:r w:rsidR="007520C4">
          <w:rPr>
            <w:noProof/>
            <w:webHidden/>
          </w:rPr>
          <w:fldChar w:fldCharType="end"/>
        </w:r>
      </w:hyperlink>
    </w:p>
    <w:p w14:paraId="101564FF" w14:textId="2F050846" w:rsidR="007520C4" w:rsidRDefault="00BA7143">
      <w:pPr>
        <w:pStyle w:val="TOC3"/>
        <w:rPr>
          <w:rFonts w:asciiTheme="minorHAnsi" w:eastAsiaTheme="minorEastAsia" w:hAnsiTheme="minorHAnsi" w:cstheme="minorBidi"/>
          <w:i w:val="0"/>
          <w:color w:val="auto"/>
          <w:szCs w:val="22"/>
        </w:rPr>
      </w:pPr>
      <w:hyperlink w:anchor="_Toc12475190" w:history="1">
        <w:r w:rsidR="007520C4" w:rsidRPr="009D53E4">
          <w:rPr>
            <w:rStyle w:val="Hyperlink"/>
          </w:rPr>
          <w:t>5.2.2</w:t>
        </w:r>
        <w:r w:rsidR="007520C4">
          <w:rPr>
            <w:rFonts w:asciiTheme="minorHAnsi" w:eastAsiaTheme="minorEastAsia" w:hAnsiTheme="minorHAnsi" w:cstheme="minorBidi"/>
            <w:i w:val="0"/>
            <w:color w:val="auto"/>
            <w:szCs w:val="22"/>
          </w:rPr>
          <w:tab/>
        </w:r>
        <w:r w:rsidR="007520C4" w:rsidRPr="009D53E4">
          <w:rPr>
            <w:rStyle w:val="Hyperlink"/>
          </w:rPr>
          <w:t>Message Integrity</w:t>
        </w:r>
        <w:r w:rsidR="007520C4">
          <w:rPr>
            <w:webHidden/>
          </w:rPr>
          <w:tab/>
        </w:r>
        <w:r w:rsidR="007520C4">
          <w:rPr>
            <w:webHidden/>
          </w:rPr>
          <w:fldChar w:fldCharType="begin"/>
        </w:r>
        <w:r w:rsidR="007520C4">
          <w:rPr>
            <w:webHidden/>
          </w:rPr>
          <w:instrText xml:space="preserve"> PAGEREF _Toc12475190 \h </w:instrText>
        </w:r>
        <w:r w:rsidR="007520C4">
          <w:rPr>
            <w:webHidden/>
          </w:rPr>
        </w:r>
        <w:r w:rsidR="007520C4">
          <w:rPr>
            <w:webHidden/>
          </w:rPr>
          <w:fldChar w:fldCharType="separate"/>
        </w:r>
        <w:r w:rsidR="007520C4">
          <w:rPr>
            <w:webHidden/>
          </w:rPr>
          <w:t>34</w:t>
        </w:r>
        <w:r w:rsidR="007520C4">
          <w:rPr>
            <w:webHidden/>
          </w:rPr>
          <w:fldChar w:fldCharType="end"/>
        </w:r>
      </w:hyperlink>
    </w:p>
    <w:p w14:paraId="1FD03306" w14:textId="7D6C8776" w:rsidR="007520C4" w:rsidRDefault="00BA7143">
      <w:pPr>
        <w:pStyle w:val="TOC3"/>
        <w:rPr>
          <w:rFonts w:asciiTheme="minorHAnsi" w:eastAsiaTheme="minorEastAsia" w:hAnsiTheme="minorHAnsi" w:cstheme="minorBidi"/>
          <w:i w:val="0"/>
          <w:color w:val="auto"/>
          <w:szCs w:val="22"/>
        </w:rPr>
      </w:pPr>
      <w:hyperlink w:anchor="_Toc12475191" w:history="1">
        <w:r w:rsidR="007520C4" w:rsidRPr="009D53E4">
          <w:rPr>
            <w:rStyle w:val="Hyperlink"/>
          </w:rPr>
          <w:t>5.2.3</w:t>
        </w:r>
        <w:r w:rsidR="007520C4">
          <w:rPr>
            <w:rFonts w:asciiTheme="minorHAnsi" w:eastAsiaTheme="minorEastAsia" w:hAnsiTheme="minorHAnsi" w:cstheme="minorBidi"/>
            <w:i w:val="0"/>
            <w:color w:val="auto"/>
            <w:szCs w:val="22"/>
          </w:rPr>
          <w:tab/>
        </w:r>
        <w:r w:rsidR="007520C4" w:rsidRPr="009D53E4">
          <w:rPr>
            <w:rStyle w:val="Hyperlink"/>
          </w:rPr>
          <w:t>Auditability</w:t>
        </w:r>
        <w:r w:rsidR="007520C4">
          <w:rPr>
            <w:webHidden/>
          </w:rPr>
          <w:tab/>
        </w:r>
        <w:r w:rsidR="007520C4">
          <w:rPr>
            <w:webHidden/>
          </w:rPr>
          <w:fldChar w:fldCharType="begin"/>
        </w:r>
        <w:r w:rsidR="007520C4">
          <w:rPr>
            <w:webHidden/>
          </w:rPr>
          <w:instrText xml:space="preserve"> PAGEREF _Toc12475191 \h </w:instrText>
        </w:r>
        <w:r w:rsidR="007520C4">
          <w:rPr>
            <w:webHidden/>
          </w:rPr>
        </w:r>
        <w:r w:rsidR="007520C4">
          <w:rPr>
            <w:webHidden/>
          </w:rPr>
          <w:fldChar w:fldCharType="separate"/>
        </w:r>
        <w:r w:rsidR="007520C4">
          <w:rPr>
            <w:webHidden/>
          </w:rPr>
          <w:t>34</w:t>
        </w:r>
        <w:r w:rsidR="007520C4">
          <w:rPr>
            <w:webHidden/>
          </w:rPr>
          <w:fldChar w:fldCharType="end"/>
        </w:r>
      </w:hyperlink>
    </w:p>
    <w:p w14:paraId="1142435A" w14:textId="55CA0A26" w:rsidR="007520C4" w:rsidRDefault="00BA7143">
      <w:pPr>
        <w:pStyle w:val="TOC2"/>
        <w:rPr>
          <w:rFonts w:asciiTheme="minorHAnsi" w:eastAsiaTheme="minorEastAsia" w:hAnsiTheme="minorHAnsi" w:cstheme="minorBidi"/>
          <w:smallCaps w:val="0"/>
          <w:color w:val="auto"/>
          <w:szCs w:val="22"/>
        </w:rPr>
      </w:pPr>
      <w:hyperlink w:anchor="_Toc12475192" w:history="1">
        <w:r w:rsidR="007520C4" w:rsidRPr="009D53E4">
          <w:rPr>
            <w:rStyle w:val="Hyperlink"/>
          </w:rPr>
          <w:t>5.3</w:t>
        </w:r>
        <w:r w:rsidR="007520C4">
          <w:rPr>
            <w:rFonts w:asciiTheme="minorHAnsi" w:eastAsiaTheme="minorEastAsia" w:hAnsiTheme="minorHAnsi" w:cstheme="minorBidi"/>
            <w:smallCaps w:val="0"/>
            <w:color w:val="auto"/>
            <w:szCs w:val="22"/>
          </w:rPr>
          <w:tab/>
        </w:r>
        <w:r w:rsidR="007520C4" w:rsidRPr="009D53E4">
          <w:rPr>
            <w:rStyle w:val="Hyperlink"/>
          </w:rPr>
          <w:t>Architectural Layering</w:t>
        </w:r>
        <w:r w:rsidR="007520C4">
          <w:rPr>
            <w:webHidden/>
          </w:rPr>
          <w:tab/>
        </w:r>
        <w:r w:rsidR="007520C4">
          <w:rPr>
            <w:webHidden/>
          </w:rPr>
          <w:fldChar w:fldCharType="begin"/>
        </w:r>
        <w:r w:rsidR="007520C4">
          <w:rPr>
            <w:webHidden/>
          </w:rPr>
          <w:instrText xml:space="preserve"> PAGEREF _Toc12475192 \h </w:instrText>
        </w:r>
        <w:r w:rsidR="007520C4">
          <w:rPr>
            <w:webHidden/>
          </w:rPr>
        </w:r>
        <w:r w:rsidR="007520C4">
          <w:rPr>
            <w:webHidden/>
          </w:rPr>
          <w:fldChar w:fldCharType="separate"/>
        </w:r>
        <w:r w:rsidR="007520C4">
          <w:rPr>
            <w:webHidden/>
          </w:rPr>
          <w:t>34</w:t>
        </w:r>
        <w:r w:rsidR="007520C4">
          <w:rPr>
            <w:webHidden/>
          </w:rPr>
          <w:fldChar w:fldCharType="end"/>
        </w:r>
      </w:hyperlink>
    </w:p>
    <w:p w14:paraId="361E82D3" w14:textId="6A4ABD8E" w:rsidR="007520C4" w:rsidRDefault="00BA7143">
      <w:pPr>
        <w:pStyle w:val="TOC2"/>
        <w:rPr>
          <w:rFonts w:asciiTheme="minorHAnsi" w:eastAsiaTheme="minorEastAsia" w:hAnsiTheme="minorHAnsi" w:cstheme="minorBidi"/>
          <w:smallCaps w:val="0"/>
          <w:color w:val="auto"/>
          <w:szCs w:val="22"/>
        </w:rPr>
      </w:pPr>
      <w:hyperlink w:anchor="_Toc12475193" w:history="1">
        <w:r w:rsidR="007520C4" w:rsidRPr="009D53E4">
          <w:rPr>
            <w:rStyle w:val="Hyperlink"/>
          </w:rPr>
          <w:t>5.4</w:t>
        </w:r>
        <w:r w:rsidR="007520C4">
          <w:rPr>
            <w:rFonts w:asciiTheme="minorHAnsi" w:eastAsiaTheme="minorEastAsia" w:hAnsiTheme="minorHAnsi" w:cstheme="minorBidi"/>
            <w:smallCaps w:val="0"/>
            <w:color w:val="auto"/>
            <w:szCs w:val="22"/>
          </w:rPr>
          <w:tab/>
        </w:r>
        <w:r w:rsidR="007520C4" w:rsidRPr="009D53E4">
          <w:rPr>
            <w:rStyle w:val="Hyperlink"/>
          </w:rPr>
          <w:t>Service Orientation</w:t>
        </w:r>
        <w:r w:rsidR="007520C4">
          <w:rPr>
            <w:webHidden/>
          </w:rPr>
          <w:tab/>
        </w:r>
        <w:r w:rsidR="007520C4">
          <w:rPr>
            <w:webHidden/>
          </w:rPr>
          <w:fldChar w:fldCharType="begin"/>
        </w:r>
        <w:r w:rsidR="007520C4">
          <w:rPr>
            <w:webHidden/>
          </w:rPr>
          <w:instrText xml:space="preserve"> PAGEREF _Toc12475193 \h </w:instrText>
        </w:r>
        <w:r w:rsidR="007520C4">
          <w:rPr>
            <w:webHidden/>
          </w:rPr>
        </w:r>
        <w:r w:rsidR="007520C4">
          <w:rPr>
            <w:webHidden/>
          </w:rPr>
          <w:fldChar w:fldCharType="separate"/>
        </w:r>
        <w:r w:rsidR="007520C4">
          <w:rPr>
            <w:webHidden/>
          </w:rPr>
          <w:t>37</w:t>
        </w:r>
        <w:r w:rsidR="007520C4">
          <w:rPr>
            <w:webHidden/>
          </w:rPr>
          <w:fldChar w:fldCharType="end"/>
        </w:r>
      </w:hyperlink>
    </w:p>
    <w:p w14:paraId="4B8DBC28" w14:textId="0BAC0CC8" w:rsidR="007520C4" w:rsidRDefault="00BA7143">
      <w:pPr>
        <w:pStyle w:val="TOC3"/>
        <w:rPr>
          <w:rFonts w:asciiTheme="minorHAnsi" w:eastAsiaTheme="minorEastAsia" w:hAnsiTheme="minorHAnsi" w:cstheme="minorBidi"/>
          <w:i w:val="0"/>
          <w:color w:val="auto"/>
          <w:szCs w:val="22"/>
        </w:rPr>
      </w:pPr>
      <w:hyperlink w:anchor="_Toc12475194" w:history="1">
        <w:r w:rsidR="007520C4" w:rsidRPr="009D53E4">
          <w:rPr>
            <w:rStyle w:val="Hyperlink"/>
          </w:rPr>
          <w:t>5.4.1</w:t>
        </w:r>
        <w:r w:rsidR="007520C4">
          <w:rPr>
            <w:rFonts w:asciiTheme="minorHAnsi" w:eastAsiaTheme="minorEastAsia" w:hAnsiTheme="minorHAnsi" w:cstheme="minorBidi"/>
            <w:i w:val="0"/>
            <w:color w:val="auto"/>
            <w:szCs w:val="22"/>
          </w:rPr>
          <w:tab/>
        </w:r>
        <w:r w:rsidR="007520C4" w:rsidRPr="009D53E4">
          <w:rPr>
            <w:rStyle w:val="Hyperlink"/>
          </w:rPr>
          <w:t>Role of the ESB</w:t>
        </w:r>
        <w:r w:rsidR="007520C4">
          <w:rPr>
            <w:webHidden/>
          </w:rPr>
          <w:tab/>
        </w:r>
        <w:r w:rsidR="007520C4">
          <w:rPr>
            <w:webHidden/>
          </w:rPr>
          <w:fldChar w:fldCharType="begin"/>
        </w:r>
        <w:r w:rsidR="007520C4">
          <w:rPr>
            <w:webHidden/>
          </w:rPr>
          <w:instrText xml:space="preserve"> PAGEREF _Toc12475194 \h </w:instrText>
        </w:r>
        <w:r w:rsidR="007520C4">
          <w:rPr>
            <w:webHidden/>
          </w:rPr>
        </w:r>
        <w:r w:rsidR="007520C4">
          <w:rPr>
            <w:webHidden/>
          </w:rPr>
          <w:fldChar w:fldCharType="separate"/>
        </w:r>
        <w:r w:rsidR="007520C4">
          <w:rPr>
            <w:webHidden/>
          </w:rPr>
          <w:t>39</w:t>
        </w:r>
        <w:r w:rsidR="007520C4">
          <w:rPr>
            <w:webHidden/>
          </w:rPr>
          <w:fldChar w:fldCharType="end"/>
        </w:r>
      </w:hyperlink>
    </w:p>
    <w:p w14:paraId="17782CC4" w14:textId="0EF7CD63" w:rsidR="007520C4" w:rsidRDefault="00BA7143">
      <w:pPr>
        <w:pStyle w:val="TOC3"/>
        <w:rPr>
          <w:rFonts w:asciiTheme="minorHAnsi" w:eastAsiaTheme="minorEastAsia" w:hAnsiTheme="minorHAnsi" w:cstheme="minorBidi"/>
          <w:i w:val="0"/>
          <w:color w:val="auto"/>
          <w:szCs w:val="22"/>
        </w:rPr>
      </w:pPr>
      <w:hyperlink w:anchor="_Toc12475195" w:history="1">
        <w:r w:rsidR="007520C4" w:rsidRPr="009D53E4">
          <w:rPr>
            <w:rStyle w:val="Hyperlink"/>
          </w:rPr>
          <w:t>5.4.2</w:t>
        </w:r>
        <w:r w:rsidR="007520C4">
          <w:rPr>
            <w:rFonts w:asciiTheme="minorHAnsi" w:eastAsiaTheme="minorEastAsia" w:hAnsiTheme="minorHAnsi" w:cstheme="minorBidi"/>
            <w:i w:val="0"/>
            <w:color w:val="auto"/>
            <w:szCs w:val="22"/>
          </w:rPr>
          <w:tab/>
        </w:r>
        <w:r w:rsidR="007520C4" w:rsidRPr="009D53E4">
          <w:rPr>
            <w:rStyle w:val="Hyperlink"/>
          </w:rPr>
          <w:t>Role of BRE</w:t>
        </w:r>
        <w:r w:rsidR="007520C4">
          <w:rPr>
            <w:webHidden/>
          </w:rPr>
          <w:tab/>
        </w:r>
        <w:r w:rsidR="007520C4">
          <w:rPr>
            <w:webHidden/>
          </w:rPr>
          <w:fldChar w:fldCharType="begin"/>
        </w:r>
        <w:r w:rsidR="007520C4">
          <w:rPr>
            <w:webHidden/>
          </w:rPr>
          <w:instrText xml:space="preserve"> PAGEREF _Toc12475195 \h </w:instrText>
        </w:r>
        <w:r w:rsidR="007520C4">
          <w:rPr>
            <w:webHidden/>
          </w:rPr>
        </w:r>
        <w:r w:rsidR="007520C4">
          <w:rPr>
            <w:webHidden/>
          </w:rPr>
          <w:fldChar w:fldCharType="separate"/>
        </w:r>
        <w:r w:rsidR="007520C4">
          <w:rPr>
            <w:webHidden/>
          </w:rPr>
          <w:t>40</w:t>
        </w:r>
        <w:r w:rsidR="007520C4">
          <w:rPr>
            <w:webHidden/>
          </w:rPr>
          <w:fldChar w:fldCharType="end"/>
        </w:r>
      </w:hyperlink>
    </w:p>
    <w:p w14:paraId="785A13B2" w14:textId="1F542968" w:rsidR="007520C4" w:rsidRDefault="00BA7143">
      <w:pPr>
        <w:pStyle w:val="TOC3"/>
        <w:rPr>
          <w:rFonts w:asciiTheme="minorHAnsi" w:eastAsiaTheme="minorEastAsia" w:hAnsiTheme="minorHAnsi" w:cstheme="minorBidi"/>
          <w:i w:val="0"/>
          <w:color w:val="auto"/>
          <w:szCs w:val="22"/>
        </w:rPr>
      </w:pPr>
      <w:hyperlink w:anchor="_Toc12475196" w:history="1">
        <w:r w:rsidR="007520C4" w:rsidRPr="009D53E4">
          <w:rPr>
            <w:rStyle w:val="Hyperlink"/>
          </w:rPr>
          <w:t>5.4.3</w:t>
        </w:r>
        <w:r w:rsidR="007520C4">
          <w:rPr>
            <w:rFonts w:asciiTheme="minorHAnsi" w:eastAsiaTheme="minorEastAsia" w:hAnsiTheme="minorHAnsi" w:cstheme="minorBidi"/>
            <w:i w:val="0"/>
            <w:color w:val="auto"/>
            <w:szCs w:val="22"/>
          </w:rPr>
          <w:tab/>
        </w:r>
        <w:r w:rsidR="007520C4" w:rsidRPr="009D53E4">
          <w:rPr>
            <w:rStyle w:val="Hyperlink"/>
          </w:rPr>
          <w:t>Transaction management</w:t>
        </w:r>
        <w:r w:rsidR="007520C4">
          <w:rPr>
            <w:webHidden/>
          </w:rPr>
          <w:tab/>
        </w:r>
        <w:r w:rsidR="007520C4">
          <w:rPr>
            <w:webHidden/>
          </w:rPr>
          <w:fldChar w:fldCharType="begin"/>
        </w:r>
        <w:r w:rsidR="007520C4">
          <w:rPr>
            <w:webHidden/>
          </w:rPr>
          <w:instrText xml:space="preserve"> PAGEREF _Toc12475196 \h </w:instrText>
        </w:r>
        <w:r w:rsidR="007520C4">
          <w:rPr>
            <w:webHidden/>
          </w:rPr>
        </w:r>
        <w:r w:rsidR="007520C4">
          <w:rPr>
            <w:webHidden/>
          </w:rPr>
          <w:fldChar w:fldCharType="separate"/>
        </w:r>
        <w:r w:rsidR="007520C4">
          <w:rPr>
            <w:webHidden/>
          </w:rPr>
          <w:t>41</w:t>
        </w:r>
        <w:r w:rsidR="007520C4">
          <w:rPr>
            <w:webHidden/>
          </w:rPr>
          <w:fldChar w:fldCharType="end"/>
        </w:r>
      </w:hyperlink>
    </w:p>
    <w:p w14:paraId="32B29238" w14:textId="2818BF73" w:rsidR="007520C4" w:rsidRDefault="00BA7143">
      <w:pPr>
        <w:pStyle w:val="TOC3"/>
        <w:rPr>
          <w:rFonts w:asciiTheme="minorHAnsi" w:eastAsiaTheme="minorEastAsia" w:hAnsiTheme="minorHAnsi" w:cstheme="minorBidi"/>
          <w:i w:val="0"/>
          <w:color w:val="auto"/>
          <w:szCs w:val="22"/>
        </w:rPr>
      </w:pPr>
      <w:hyperlink w:anchor="_Toc12475197" w:history="1">
        <w:r w:rsidR="007520C4" w:rsidRPr="009D53E4">
          <w:rPr>
            <w:rStyle w:val="Hyperlink"/>
          </w:rPr>
          <w:t>5.4.4</w:t>
        </w:r>
        <w:r w:rsidR="007520C4">
          <w:rPr>
            <w:rFonts w:asciiTheme="minorHAnsi" w:eastAsiaTheme="minorEastAsia" w:hAnsiTheme="minorHAnsi" w:cstheme="minorBidi"/>
            <w:i w:val="0"/>
            <w:color w:val="auto"/>
            <w:szCs w:val="22"/>
          </w:rPr>
          <w:tab/>
        </w:r>
        <w:r w:rsidR="007520C4" w:rsidRPr="009D53E4">
          <w:rPr>
            <w:rStyle w:val="Hyperlink"/>
          </w:rPr>
          <w:t>Shared Services</w:t>
        </w:r>
        <w:r w:rsidR="007520C4">
          <w:rPr>
            <w:webHidden/>
          </w:rPr>
          <w:tab/>
        </w:r>
        <w:r w:rsidR="007520C4">
          <w:rPr>
            <w:webHidden/>
          </w:rPr>
          <w:fldChar w:fldCharType="begin"/>
        </w:r>
        <w:r w:rsidR="007520C4">
          <w:rPr>
            <w:webHidden/>
          </w:rPr>
          <w:instrText xml:space="preserve"> PAGEREF _Toc12475197 \h </w:instrText>
        </w:r>
        <w:r w:rsidR="007520C4">
          <w:rPr>
            <w:webHidden/>
          </w:rPr>
        </w:r>
        <w:r w:rsidR="007520C4">
          <w:rPr>
            <w:webHidden/>
          </w:rPr>
          <w:fldChar w:fldCharType="separate"/>
        </w:r>
        <w:r w:rsidR="007520C4">
          <w:rPr>
            <w:webHidden/>
          </w:rPr>
          <w:t>45</w:t>
        </w:r>
        <w:r w:rsidR="007520C4">
          <w:rPr>
            <w:webHidden/>
          </w:rPr>
          <w:fldChar w:fldCharType="end"/>
        </w:r>
      </w:hyperlink>
    </w:p>
    <w:p w14:paraId="07A0403E" w14:textId="7A686DE1" w:rsidR="007520C4" w:rsidRDefault="00BA7143">
      <w:pPr>
        <w:pStyle w:val="TOC4"/>
        <w:tabs>
          <w:tab w:val="left" w:pos="1560"/>
          <w:tab w:val="right" w:leader="dot" w:pos="9494"/>
        </w:tabs>
        <w:rPr>
          <w:rFonts w:asciiTheme="minorHAnsi" w:eastAsiaTheme="minorEastAsia" w:hAnsiTheme="minorHAnsi" w:cstheme="minorBidi"/>
          <w:noProof/>
          <w:color w:val="auto"/>
          <w:sz w:val="22"/>
          <w:szCs w:val="22"/>
        </w:rPr>
      </w:pPr>
      <w:hyperlink w:anchor="_Toc12475198" w:history="1">
        <w:r w:rsidR="007520C4" w:rsidRPr="009D53E4">
          <w:rPr>
            <w:rStyle w:val="Hyperlink"/>
            <w:noProof/>
          </w:rPr>
          <w:t>5.4.4.1</w:t>
        </w:r>
        <w:r w:rsidR="007520C4">
          <w:rPr>
            <w:rFonts w:asciiTheme="minorHAnsi" w:eastAsiaTheme="minorEastAsia" w:hAnsiTheme="minorHAnsi" w:cstheme="minorBidi"/>
            <w:noProof/>
            <w:color w:val="auto"/>
            <w:sz w:val="22"/>
            <w:szCs w:val="22"/>
          </w:rPr>
          <w:tab/>
        </w:r>
        <w:r w:rsidR="007520C4" w:rsidRPr="009D53E4">
          <w:rPr>
            <w:rStyle w:val="Hyperlink"/>
            <w:noProof/>
          </w:rPr>
          <w:t>Enterprise Identity Management</w:t>
        </w:r>
        <w:r w:rsidR="007520C4">
          <w:rPr>
            <w:noProof/>
            <w:webHidden/>
          </w:rPr>
          <w:tab/>
        </w:r>
        <w:r w:rsidR="007520C4">
          <w:rPr>
            <w:noProof/>
            <w:webHidden/>
          </w:rPr>
          <w:fldChar w:fldCharType="begin"/>
        </w:r>
        <w:r w:rsidR="007520C4">
          <w:rPr>
            <w:noProof/>
            <w:webHidden/>
          </w:rPr>
          <w:instrText xml:space="preserve"> PAGEREF _Toc12475198 \h </w:instrText>
        </w:r>
        <w:r w:rsidR="007520C4">
          <w:rPr>
            <w:noProof/>
            <w:webHidden/>
          </w:rPr>
        </w:r>
        <w:r w:rsidR="007520C4">
          <w:rPr>
            <w:noProof/>
            <w:webHidden/>
          </w:rPr>
          <w:fldChar w:fldCharType="separate"/>
        </w:r>
        <w:r w:rsidR="007520C4">
          <w:rPr>
            <w:noProof/>
            <w:webHidden/>
          </w:rPr>
          <w:t>46</w:t>
        </w:r>
        <w:r w:rsidR="007520C4">
          <w:rPr>
            <w:noProof/>
            <w:webHidden/>
          </w:rPr>
          <w:fldChar w:fldCharType="end"/>
        </w:r>
      </w:hyperlink>
    </w:p>
    <w:p w14:paraId="29CD5275" w14:textId="7D86DAC1" w:rsidR="007520C4" w:rsidRDefault="00BA7143">
      <w:pPr>
        <w:pStyle w:val="TOC4"/>
        <w:tabs>
          <w:tab w:val="left" w:pos="1560"/>
          <w:tab w:val="right" w:leader="dot" w:pos="9494"/>
        </w:tabs>
        <w:rPr>
          <w:rFonts w:asciiTheme="minorHAnsi" w:eastAsiaTheme="minorEastAsia" w:hAnsiTheme="minorHAnsi" w:cstheme="minorBidi"/>
          <w:noProof/>
          <w:color w:val="auto"/>
          <w:sz w:val="22"/>
          <w:szCs w:val="22"/>
        </w:rPr>
      </w:pPr>
      <w:hyperlink w:anchor="_Toc12475199" w:history="1">
        <w:r w:rsidR="007520C4" w:rsidRPr="009D53E4">
          <w:rPr>
            <w:rStyle w:val="Hyperlink"/>
            <w:noProof/>
          </w:rPr>
          <w:t>5.4.4.2</w:t>
        </w:r>
        <w:r w:rsidR="007520C4">
          <w:rPr>
            <w:rFonts w:asciiTheme="minorHAnsi" w:eastAsiaTheme="minorEastAsia" w:hAnsiTheme="minorHAnsi" w:cstheme="minorBidi"/>
            <w:noProof/>
            <w:color w:val="auto"/>
            <w:sz w:val="22"/>
            <w:szCs w:val="22"/>
          </w:rPr>
          <w:tab/>
        </w:r>
        <w:r w:rsidR="007520C4" w:rsidRPr="009D53E4">
          <w:rPr>
            <w:rStyle w:val="Hyperlink"/>
            <w:noProof/>
          </w:rPr>
          <w:t>Enterprise Communications Management</w:t>
        </w:r>
        <w:r w:rsidR="007520C4">
          <w:rPr>
            <w:noProof/>
            <w:webHidden/>
          </w:rPr>
          <w:tab/>
        </w:r>
        <w:r w:rsidR="007520C4">
          <w:rPr>
            <w:noProof/>
            <w:webHidden/>
          </w:rPr>
          <w:fldChar w:fldCharType="begin"/>
        </w:r>
        <w:r w:rsidR="007520C4">
          <w:rPr>
            <w:noProof/>
            <w:webHidden/>
          </w:rPr>
          <w:instrText xml:space="preserve"> PAGEREF _Toc12475199 \h </w:instrText>
        </w:r>
        <w:r w:rsidR="007520C4">
          <w:rPr>
            <w:noProof/>
            <w:webHidden/>
          </w:rPr>
        </w:r>
        <w:r w:rsidR="007520C4">
          <w:rPr>
            <w:noProof/>
            <w:webHidden/>
          </w:rPr>
          <w:fldChar w:fldCharType="separate"/>
        </w:r>
        <w:r w:rsidR="007520C4">
          <w:rPr>
            <w:noProof/>
            <w:webHidden/>
          </w:rPr>
          <w:t>46</w:t>
        </w:r>
        <w:r w:rsidR="007520C4">
          <w:rPr>
            <w:noProof/>
            <w:webHidden/>
          </w:rPr>
          <w:fldChar w:fldCharType="end"/>
        </w:r>
      </w:hyperlink>
    </w:p>
    <w:p w14:paraId="44E1145E" w14:textId="75517838" w:rsidR="007520C4" w:rsidRDefault="00BA7143">
      <w:pPr>
        <w:pStyle w:val="TOC4"/>
        <w:tabs>
          <w:tab w:val="left" w:pos="1560"/>
          <w:tab w:val="right" w:leader="dot" w:pos="9494"/>
        </w:tabs>
        <w:rPr>
          <w:rFonts w:asciiTheme="minorHAnsi" w:eastAsiaTheme="minorEastAsia" w:hAnsiTheme="minorHAnsi" w:cstheme="minorBidi"/>
          <w:noProof/>
          <w:color w:val="auto"/>
          <w:sz w:val="22"/>
          <w:szCs w:val="22"/>
        </w:rPr>
      </w:pPr>
      <w:hyperlink w:anchor="_Toc12475200" w:history="1">
        <w:r w:rsidR="007520C4" w:rsidRPr="009D53E4">
          <w:rPr>
            <w:rStyle w:val="Hyperlink"/>
            <w:noProof/>
          </w:rPr>
          <w:t>5.4.4.3</w:t>
        </w:r>
        <w:r w:rsidR="007520C4">
          <w:rPr>
            <w:rFonts w:asciiTheme="minorHAnsi" w:eastAsiaTheme="minorEastAsia" w:hAnsiTheme="minorHAnsi" w:cstheme="minorBidi"/>
            <w:noProof/>
            <w:color w:val="auto"/>
            <w:sz w:val="22"/>
            <w:szCs w:val="22"/>
          </w:rPr>
          <w:tab/>
        </w:r>
        <w:r w:rsidR="007520C4" w:rsidRPr="009D53E4">
          <w:rPr>
            <w:rStyle w:val="Hyperlink"/>
            <w:noProof/>
          </w:rPr>
          <w:t>Enterprise Document Management</w:t>
        </w:r>
        <w:r w:rsidR="007520C4">
          <w:rPr>
            <w:noProof/>
            <w:webHidden/>
          </w:rPr>
          <w:tab/>
        </w:r>
        <w:r w:rsidR="007520C4">
          <w:rPr>
            <w:noProof/>
            <w:webHidden/>
          </w:rPr>
          <w:fldChar w:fldCharType="begin"/>
        </w:r>
        <w:r w:rsidR="007520C4">
          <w:rPr>
            <w:noProof/>
            <w:webHidden/>
          </w:rPr>
          <w:instrText xml:space="preserve"> PAGEREF _Toc12475200 \h </w:instrText>
        </w:r>
        <w:r w:rsidR="007520C4">
          <w:rPr>
            <w:noProof/>
            <w:webHidden/>
          </w:rPr>
        </w:r>
        <w:r w:rsidR="007520C4">
          <w:rPr>
            <w:noProof/>
            <w:webHidden/>
          </w:rPr>
          <w:fldChar w:fldCharType="separate"/>
        </w:r>
        <w:r w:rsidR="007520C4">
          <w:rPr>
            <w:noProof/>
            <w:webHidden/>
          </w:rPr>
          <w:t>46</w:t>
        </w:r>
        <w:r w:rsidR="007520C4">
          <w:rPr>
            <w:noProof/>
            <w:webHidden/>
          </w:rPr>
          <w:fldChar w:fldCharType="end"/>
        </w:r>
      </w:hyperlink>
    </w:p>
    <w:p w14:paraId="09D72707" w14:textId="2C9E95CC" w:rsidR="007520C4" w:rsidRDefault="00BA7143">
      <w:pPr>
        <w:pStyle w:val="TOC4"/>
        <w:tabs>
          <w:tab w:val="left" w:pos="1560"/>
          <w:tab w:val="right" w:leader="dot" w:pos="9494"/>
        </w:tabs>
        <w:rPr>
          <w:rFonts w:asciiTheme="minorHAnsi" w:eastAsiaTheme="minorEastAsia" w:hAnsiTheme="minorHAnsi" w:cstheme="minorBidi"/>
          <w:noProof/>
          <w:color w:val="auto"/>
          <w:sz w:val="22"/>
          <w:szCs w:val="22"/>
        </w:rPr>
      </w:pPr>
      <w:hyperlink w:anchor="_Toc12475201" w:history="1">
        <w:r w:rsidR="007520C4" w:rsidRPr="009D53E4">
          <w:rPr>
            <w:rStyle w:val="Hyperlink"/>
            <w:noProof/>
          </w:rPr>
          <w:t>5.4.4.4</w:t>
        </w:r>
        <w:r w:rsidR="007520C4">
          <w:rPr>
            <w:rFonts w:asciiTheme="minorHAnsi" w:eastAsiaTheme="minorEastAsia" w:hAnsiTheme="minorHAnsi" w:cstheme="minorBidi"/>
            <w:noProof/>
            <w:color w:val="auto"/>
            <w:sz w:val="22"/>
            <w:szCs w:val="22"/>
          </w:rPr>
          <w:tab/>
        </w:r>
        <w:r w:rsidR="007520C4" w:rsidRPr="009D53E4">
          <w:rPr>
            <w:rStyle w:val="Hyperlink"/>
            <w:noProof/>
          </w:rPr>
          <w:t>Address Validation and Verification</w:t>
        </w:r>
        <w:r w:rsidR="007520C4">
          <w:rPr>
            <w:noProof/>
            <w:webHidden/>
          </w:rPr>
          <w:tab/>
        </w:r>
        <w:r w:rsidR="007520C4">
          <w:rPr>
            <w:noProof/>
            <w:webHidden/>
          </w:rPr>
          <w:fldChar w:fldCharType="begin"/>
        </w:r>
        <w:r w:rsidR="007520C4">
          <w:rPr>
            <w:noProof/>
            <w:webHidden/>
          </w:rPr>
          <w:instrText xml:space="preserve"> PAGEREF _Toc12475201 \h </w:instrText>
        </w:r>
        <w:r w:rsidR="007520C4">
          <w:rPr>
            <w:noProof/>
            <w:webHidden/>
          </w:rPr>
        </w:r>
        <w:r w:rsidR="007520C4">
          <w:rPr>
            <w:noProof/>
            <w:webHidden/>
          </w:rPr>
          <w:fldChar w:fldCharType="separate"/>
        </w:r>
        <w:r w:rsidR="007520C4">
          <w:rPr>
            <w:noProof/>
            <w:webHidden/>
          </w:rPr>
          <w:t>46</w:t>
        </w:r>
        <w:r w:rsidR="007520C4">
          <w:rPr>
            <w:noProof/>
            <w:webHidden/>
          </w:rPr>
          <w:fldChar w:fldCharType="end"/>
        </w:r>
      </w:hyperlink>
    </w:p>
    <w:p w14:paraId="1E00F8F5" w14:textId="18B09F3D" w:rsidR="007520C4" w:rsidRDefault="00BA7143">
      <w:pPr>
        <w:pStyle w:val="TOC4"/>
        <w:tabs>
          <w:tab w:val="left" w:pos="1560"/>
          <w:tab w:val="right" w:leader="dot" w:pos="9494"/>
        </w:tabs>
        <w:rPr>
          <w:rFonts w:asciiTheme="minorHAnsi" w:eastAsiaTheme="minorEastAsia" w:hAnsiTheme="minorHAnsi" w:cstheme="minorBidi"/>
          <w:noProof/>
          <w:color w:val="auto"/>
          <w:sz w:val="22"/>
          <w:szCs w:val="22"/>
        </w:rPr>
      </w:pPr>
      <w:hyperlink w:anchor="_Toc12475202" w:history="1">
        <w:r w:rsidR="007520C4" w:rsidRPr="009D53E4">
          <w:rPr>
            <w:rStyle w:val="Hyperlink"/>
            <w:noProof/>
          </w:rPr>
          <w:t>5.4.4.5</w:t>
        </w:r>
        <w:r w:rsidR="007520C4">
          <w:rPr>
            <w:rFonts w:asciiTheme="minorHAnsi" w:eastAsiaTheme="minorEastAsia" w:hAnsiTheme="minorHAnsi" w:cstheme="minorBidi"/>
            <w:noProof/>
            <w:color w:val="auto"/>
            <w:sz w:val="22"/>
            <w:szCs w:val="22"/>
          </w:rPr>
          <w:tab/>
        </w:r>
        <w:r w:rsidR="007520C4" w:rsidRPr="009D53E4">
          <w:rPr>
            <w:rStyle w:val="Hyperlink"/>
            <w:noProof/>
          </w:rPr>
          <w:t>EDI</w:t>
        </w:r>
        <w:r w:rsidR="007520C4">
          <w:rPr>
            <w:noProof/>
            <w:webHidden/>
          </w:rPr>
          <w:tab/>
        </w:r>
        <w:r w:rsidR="007520C4">
          <w:rPr>
            <w:noProof/>
            <w:webHidden/>
          </w:rPr>
          <w:fldChar w:fldCharType="begin"/>
        </w:r>
        <w:r w:rsidR="007520C4">
          <w:rPr>
            <w:noProof/>
            <w:webHidden/>
          </w:rPr>
          <w:instrText xml:space="preserve"> PAGEREF _Toc12475202 \h </w:instrText>
        </w:r>
        <w:r w:rsidR="007520C4">
          <w:rPr>
            <w:noProof/>
            <w:webHidden/>
          </w:rPr>
        </w:r>
        <w:r w:rsidR="007520C4">
          <w:rPr>
            <w:noProof/>
            <w:webHidden/>
          </w:rPr>
          <w:fldChar w:fldCharType="separate"/>
        </w:r>
        <w:r w:rsidR="007520C4">
          <w:rPr>
            <w:noProof/>
            <w:webHidden/>
          </w:rPr>
          <w:t>46</w:t>
        </w:r>
        <w:r w:rsidR="007520C4">
          <w:rPr>
            <w:noProof/>
            <w:webHidden/>
          </w:rPr>
          <w:fldChar w:fldCharType="end"/>
        </w:r>
      </w:hyperlink>
    </w:p>
    <w:p w14:paraId="265B986F" w14:textId="56BC140C" w:rsidR="007520C4" w:rsidRDefault="00BA7143">
      <w:pPr>
        <w:pStyle w:val="TOC3"/>
        <w:rPr>
          <w:rFonts w:asciiTheme="minorHAnsi" w:eastAsiaTheme="minorEastAsia" w:hAnsiTheme="minorHAnsi" w:cstheme="minorBidi"/>
          <w:i w:val="0"/>
          <w:color w:val="auto"/>
          <w:szCs w:val="22"/>
        </w:rPr>
      </w:pPr>
      <w:hyperlink w:anchor="_Toc12475203" w:history="1">
        <w:r w:rsidR="007520C4" w:rsidRPr="009D53E4">
          <w:rPr>
            <w:rStyle w:val="Hyperlink"/>
          </w:rPr>
          <w:t>5.4.5</w:t>
        </w:r>
        <w:r w:rsidR="007520C4">
          <w:rPr>
            <w:rFonts w:asciiTheme="minorHAnsi" w:eastAsiaTheme="minorEastAsia" w:hAnsiTheme="minorHAnsi" w:cstheme="minorBidi"/>
            <w:i w:val="0"/>
            <w:color w:val="auto"/>
            <w:szCs w:val="22"/>
          </w:rPr>
          <w:tab/>
        </w:r>
        <w:r w:rsidR="007520C4" w:rsidRPr="009D53E4">
          <w:rPr>
            <w:rStyle w:val="Hyperlink"/>
          </w:rPr>
          <w:t>Specialized Business Services</w:t>
        </w:r>
        <w:r w:rsidR="007520C4">
          <w:rPr>
            <w:webHidden/>
          </w:rPr>
          <w:tab/>
        </w:r>
        <w:r w:rsidR="007520C4">
          <w:rPr>
            <w:webHidden/>
          </w:rPr>
          <w:fldChar w:fldCharType="begin"/>
        </w:r>
        <w:r w:rsidR="007520C4">
          <w:rPr>
            <w:webHidden/>
          </w:rPr>
          <w:instrText xml:space="preserve"> PAGEREF _Toc12475203 \h </w:instrText>
        </w:r>
        <w:r w:rsidR="007520C4">
          <w:rPr>
            <w:webHidden/>
          </w:rPr>
        </w:r>
        <w:r w:rsidR="007520C4">
          <w:rPr>
            <w:webHidden/>
          </w:rPr>
          <w:fldChar w:fldCharType="separate"/>
        </w:r>
        <w:r w:rsidR="007520C4">
          <w:rPr>
            <w:webHidden/>
          </w:rPr>
          <w:t>46</w:t>
        </w:r>
        <w:r w:rsidR="007520C4">
          <w:rPr>
            <w:webHidden/>
          </w:rPr>
          <w:fldChar w:fldCharType="end"/>
        </w:r>
      </w:hyperlink>
    </w:p>
    <w:p w14:paraId="22F3B477" w14:textId="2A67A942" w:rsidR="007520C4" w:rsidRDefault="00BA7143">
      <w:pPr>
        <w:pStyle w:val="TOC3"/>
        <w:rPr>
          <w:rFonts w:asciiTheme="minorHAnsi" w:eastAsiaTheme="minorEastAsia" w:hAnsiTheme="minorHAnsi" w:cstheme="minorBidi"/>
          <w:i w:val="0"/>
          <w:color w:val="auto"/>
          <w:szCs w:val="22"/>
        </w:rPr>
      </w:pPr>
      <w:hyperlink w:anchor="_Toc12475204" w:history="1">
        <w:r w:rsidR="007520C4" w:rsidRPr="009D53E4">
          <w:rPr>
            <w:rStyle w:val="Hyperlink"/>
          </w:rPr>
          <w:t>5.4.6</w:t>
        </w:r>
        <w:r w:rsidR="007520C4">
          <w:rPr>
            <w:rFonts w:asciiTheme="minorHAnsi" w:eastAsiaTheme="minorEastAsia" w:hAnsiTheme="minorHAnsi" w:cstheme="minorBidi"/>
            <w:i w:val="0"/>
            <w:color w:val="auto"/>
            <w:szCs w:val="22"/>
          </w:rPr>
          <w:tab/>
        </w:r>
        <w:r w:rsidR="007520C4" w:rsidRPr="009D53E4">
          <w:rPr>
            <w:rStyle w:val="Hyperlink"/>
          </w:rPr>
          <w:t>Presentation Services</w:t>
        </w:r>
        <w:r w:rsidR="007520C4">
          <w:rPr>
            <w:webHidden/>
          </w:rPr>
          <w:tab/>
        </w:r>
        <w:r w:rsidR="007520C4">
          <w:rPr>
            <w:webHidden/>
          </w:rPr>
          <w:fldChar w:fldCharType="begin"/>
        </w:r>
        <w:r w:rsidR="007520C4">
          <w:rPr>
            <w:webHidden/>
          </w:rPr>
          <w:instrText xml:space="preserve"> PAGEREF _Toc12475204 \h </w:instrText>
        </w:r>
        <w:r w:rsidR="007520C4">
          <w:rPr>
            <w:webHidden/>
          </w:rPr>
        </w:r>
        <w:r w:rsidR="007520C4">
          <w:rPr>
            <w:webHidden/>
          </w:rPr>
          <w:fldChar w:fldCharType="separate"/>
        </w:r>
        <w:r w:rsidR="007520C4">
          <w:rPr>
            <w:webHidden/>
          </w:rPr>
          <w:t>46</w:t>
        </w:r>
        <w:r w:rsidR="007520C4">
          <w:rPr>
            <w:webHidden/>
          </w:rPr>
          <w:fldChar w:fldCharType="end"/>
        </w:r>
      </w:hyperlink>
    </w:p>
    <w:p w14:paraId="7A5F0069" w14:textId="54F494C3" w:rsidR="007520C4" w:rsidRDefault="00BA7143">
      <w:pPr>
        <w:pStyle w:val="TOC3"/>
        <w:rPr>
          <w:rFonts w:asciiTheme="minorHAnsi" w:eastAsiaTheme="minorEastAsia" w:hAnsiTheme="minorHAnsi" w:cstheme="minorBidi"/>
          <w:i w:val="0"/>
          <w:color w:val="auto"/>
          <w:szCs w:val="22"/>
        </w:rPr>
      </w:pPr>
      <w:hyperlink w:anchor="_Toc12475205" w:history="1">
        <w:r w:rsidR="007520C4" w:rsidRPr="009D53E4">
          <w:rPr>
            <w:rStyle w:val="Hyperlink"/>
          </w:rPr>
          <w:t>5.4.7</w:t>
        </w:r>
        <w:r w:rsidR="007520C4">
          <w:rPr>
            <w:rFonts w:asciiTheme="minorHAnsi" w:eastAsiaTheme="minorEastAsia" w:hAnsiTheme="minorHAnsi" w:cstheme="minorBidi"/>
            <w:i w:val="0"/>
            <w:color w:val="auto"/>
            <w:szCs w:val="22"/>
          </w:rPr>
          <w:tab/>
        </w:r>
        <w:r w:rsidR="007520C4" w:rsidRPr="009D53E4">
          <w:rPr>
            <w:rStyle w:val="Hyperlink"/>
          </w:rPr>
          <w:t>Data-as-a-Service</w:t>
        </w:r>
        <w:r w:rsidR="007520C4">
          <w:rPr>
            <w:webHidden/>
          </w:rPr>
          <w:tab/>
        </w:r>
        <w:r w:rsidR="007520C4">
          <w:rPr>
            <w:webHidden/>
          </w:rPr>
          <w:fldChar w:fldCharType="begin"/>
        </w:r>
        <w:r w:rsidR="007520C4">
          <w:rPr>
            <w:webHidden/>
          </w:rPr>
          <w:instrText xml:space="preserve"> PAGEREF _Toc12475205 \h </w:instrText>
        </w:r>
        <w:r w:rsidR="007520C4">
          <w:rPr>
            <w:webHidden/>
          </w:rPr>
        </w:r>
        <w:r w:rsidR="007520C4">
          <w:rPr>
            <w:webHidden/>
          </w:rPr>
          <w:fldChar w:fldCharType="separate"/>
        </w:r>
        <w:r w:rsidR="007520C4">
          <w:rPr>
            <w:webHidden/>
          </w:rPr>
          <w:t>47</w:t>
        </w:r>
        <w:r w:rsidR="007520C4">
          <w:rPr>
            <w:webHidden/>
          </w:rPr>
          <w:fldChar w:fldCharType="end"/>
        </w:r>
      </w:hyperlink>
    </w:p>
    <w:p w14:paraId="299FAB6A" w14:textId="34CA69E4" w:rsidR="007520C4" w:rsidRDefault="00BA7143">
      <w:pPr>
        <w:pStyle w:val="TOC3"/>
        <w:rPr>
          <w:rFonts w:asciiTheme="minorHAnsi" w:eastAsiaTheme="minorEastAsia" w:hAnsiTheme="minorHAnsi" w:cstheme="minorBidi"/>
          <w:i w:val="0"/>
          <w:color w:val="auto"/>
          <w:szCs w:val="22"/>
        </w:rPr>
      </w:pPr>
      <w:hyperlink w:anchor="_Toc12475206" w:history="1">
        <w:r w:rsidR="007520C4" w:rsidRPr="009D53E4">
          <w:rPr>
            <w:rStyle w:val="Hyperlink"/>
          </w:rPr>
          <w:t>5.4.8</w:t>
        </w:r>
        <w:r w:rsidR="007520C4">
          <w:rPr>
            <w:rFonts w:asciiTheme="minorHAnsi" w:eastAsiaTheme="minorEastAsia" w:hAnsiTheme="minorHAnsi" w:cstheme="minorBidi"/>
            <w:i w:val="0"/>
            <w:color w:val="auto"/>
            <w:szCs w:val="22"/>
          </w:rPr>
          <w:tab/>
        </w:r>
        <w:r w:rsidR="007520C4" w:rsidRPr="009D53E4">
          <w:rPr>
            <w:rStyle w:val="Hyperlink"/>
          </w:rPr>
          <w:t>Data Value-Added Services</w:t>
        </w:r>
        <w:r w:rsidR="007520C4">
          <w:rPr>
            <w:webHidden/>
          </w:rPr>
          <w:tab/>
        </w:r>
        <w:r w:rsidR="007520C4">
          <w:rPr>
            <w:webHidden/>
          </w:rPr>
          <w:fldChar w:fldCharType="begin"/>
        </w:r>
        <w:r w:rsidR="007520C4">
          <w:rPr>
            <w:webHidden/>
          </w:rPr>
          <w:instrText xml:space="preserve"> PAGEREF _Toc12475206 \h </w:instrText>
        </w:r>
        <w:r w:rsidR="007520C4">
          <w:rPr>
            <w:webHidden/>
          </w:rPr>
        </w:r>
        <w:r w:rsidR="007520C4">
          <w:rPr>
            <w:webHidden/>
          </w:rPr>
          <w:fldChar w:fldCharType="separate"/>
        </w:r>
        <w:r w:rsidR="007520C4">
          <w:rPr>
            <w:webHidden/>
          </w:rPr>
          <w:t>47</w:t>
        </w:r>
        <w:r w:rsidR="007520C4">
          <w:rPr>
            <w:webHidden/>
          </w:rPr>
          <w:fldChar w:fldCharType="end"/>
        </w:r>
      </w:hyperlink>
    </w:p>
    <w:p w14:paraId="6D7FD14E" w14:textId="720158A4" w:rsidR="007520C4" w:rsidRDefault="00BA7143">
      <w:pPr>
        <w:pStyle w:val="TOC2"/>
        <w:rPr>
          <w:rFonts w:asciiTheme="minorHAnsi" w:eastAsiaTheme="minorEastAsia" w:hAnsiTheme="minorHAnsi" w:cstheme="minorBidi"/>
          <w:smallCaps w:val="0"/>
          <w:color w:val="auto"/>
          <w:szCs w:val="22"/>
        </w:rPr>
      </w:pPr>
      <w:hyperlink w:anchor="_Toc12475207" w:history="1">
        <w:r w:rsidR="007520C4" w:rsidRPr="009D53E4">
          <w:rPr>
            <w:rStyle w:val="Hyperlink"/>
          </w:rPr>
          <w:t>5.5</w:t>
        </w:r>
        <w:r w:rsidR="007520C4">
          <w:rPr>
            <w:rFonts w:asciiTheme="minorHAnsi" w:eastAsiaTheme="minorEastAsia" w:hAnsiTheme="minorHAnsi" w:cstheme="minorBidi"/>
            <w:smallCaps w:val="0"/>
            <w:color w:val="auto"/>
            <w:szCs w:val="22"/>
          </w:rPr>
          <w:tab/>
        </w:r>
        <w:r w:rsidR="007520C4" w:rsidRPr="009D53E4">
          <w:rPr>
            <w:rStyle w:val="Hyperlink"/>
          </w:rPr>
          <w:t>Multi-channel Architecture</w:t>
        </w:r>
        <w:r w:rsidR="007520C4">
          <w:rPr>
            <w:webHidden/>
          </w:rPr>
          <w:tab/>
        </w:r>
        <w:r w:rsidR="007520C4">
          <w:rPr>
            <w:webHidden/>
          </w:rPr>
          <w:fldChar w:fldCharType="begin"/>
        </w:r>
        <w:r w:rsidR="007520C4">
          <w:rPr>
            <w:webHidden/>
          </w:rPr>
          <w:instrText xml:space="preserve"> PAGEREF _Toc12475207 \h </w:instrText>
        </w:r>
        <w:r w:rsidR="007520C4">
          <w:rPr>
            <w:webHidden/>
          </w:rPr>
        </w:r>
        <w:r w:rsidR="007520C4">
          <w:rPr>
            <w:webHidden/>
          </w:rPr>
          <w:fldChar w:fldCharType="separate"/>
        </w:r>
        <w:r w:rsidR="007520C4">
          <w:rPr>
            <w:webHidden/>
          </w:rPr>
          <w:t>47</w:t>
        </w:r>
        <w:r w:rsidR="007520C4">
          <w:rPr>
            <w:webHidden/>
          </w:rPr>
          <w:fldChar w:fldCharType="end"/>
        </w:r>
      </w:hyperlink>
    </w:p>
    <w:p w14:paraId="5B8D8855" w14:textId="30870305" w:rsidR="007520C4" w:rsidRDefault="00BA7143">
      <w:pPr>
        <w:pStyle w:val="TOC3"/>
        <w:rPr>
          <w:rFonts w:asciiTheme="minorHAnsi" w:eastAsiaTheme="minorEastAsia" w:hAnsiTheme="minorHAnsi" w:cstheme="minorBidi"/>
          <w:i w:val="0"/>
          <w:color w:val="auto"/>
          <w:szCs w:val="22"/>
        </w:rPr>
      </w:pPr>
      <w:hyperlink w:anchor="_Toc12475208" w:history="1">
        <w:r w:rsidR="007520C4" w:rsidRPr="009D53E4">
          <w:rPr>
            <w:rStyle w:val="Hyperlink"/>
          </w:rPr>
          <w:t>5.5.1</w:t>
        </w:r>
        <w:r w:rsidR="007520C4">
          <w:rPr>
            <w:rFonts w:asciiTheme="minorHAnsi" w:eastAsiaTheme="minorEastAsia" w:hAnsiTheme="minorHAnsi" w:cstheme="minorBidi"/>
            <w:i w:val="0"/>
            <w:color w:val="auto"/>
            <w:szCs w:val="22"/>
          </w:rPr>
          <w:tab/>
        </w:r>
        <w:r w:rsidR="007520C4" w:rsidRPr="009D53E4">
          <w:rPr>
            <w:rStyle w:val="Hyperlink"/>
          </w:rPr>
          <w:t>External Portal Web UI Guidance</w:t>
        </w:r>
        <w:r w:rsidR="007520C4">
          <w:rPr>
            <w:webHidden/>
          </w:rPr>
          <w:tab/>
        </w:r>
        <w:r w:rsidR="007520C4">
          <w:rPr>
            <w:webHidden/>
          </w:rPr>
          <w:fldChar w:fldCharType="begin"/>
        </w:r>
        <w:r w:rsidR="007520C4">
          <w:rPr>
            <w:webHidden/>
          </w:rPr>
          <w:instrText xml:space="preserve"> PAGEREF _Toc12475208 \h </w:instrText>
        </w:r>
        <w:r w:rsidR="007520C4">
          <w:rPr>
            <w:webHidden/>
          </w:rPr>
        </w:r>
        <w:r w:rsidR="007520C4">
          <w:rPr>
            <w:webHidden/>
          </w:rPr>
          <w:fldChar w:fldCharType="separate"/>
        </w:r>
        <w:r w:rsidR="007520C4">
          <w:rPr>
            <w:webHidden/>
          </w:rPr>
          <w:t>47</w:t>
        </w:r>
        <w:r w:rsidR="007520C4">
          <w:rPr>
            <w:webHidden/>
          </w:rPr>
          <w:fldChar w:fldCharType="end"/>
        </w:r>
      </w:hyperlink>
    </w:p>
    <w:p w14:paraId="5FB40D67" w14:textId="08A51C64" w:rsidR="007520C4" w:rsidRDefault="00BA7143">
      <w:pPr>
        <w:pStyle w:val="TOC4"/>
        <w:tabs>
          <w:tab w:val="left" w:pos="1560"/>
          <w:tab w:val="right" w:leader="dot" w:pos="9494"/>
        </w:tabs>
        <w:rPr>
          <w:rFonts w:asciiTheme="minorHAnsi" w:eastAsiaTheme="minorEastAsia" w:hAnsiTheme="minorHAnsi" w:cstheme="minorBidi"/>
          <w:noProof/>
          <w:color w:val="auto"/>
          <w:sz w:val="22"/>
          <w:szCs w:val="22"/>
        </w:rPr>
      </w:pPr>
      <w:hyperlink w:anchor="_Toc12475209" w:history="1">
        <w:r w:rsidR="007520C4" w:rsidRPr="009D53E4">
          <w:rPr>
            <w:rStyle w:val="Hyperlink"/>
            <w:noProof/>
          </w:rPr>
          <w:t>5.5.1.1</w:t>
        </w:r>
        <w:r w:rsidR="007520C4">
          <w:rPr>
            <w:rFonts w:asciiTheme="minorHAnsi" w:eastAsiaTheme="minorEastAsia" w:hAnsiTheme="minorHAnsi" w:cstheme="minorBidi"/>
            <w:noProof/>
            <w:color w:val="auto"/>
            <w:sz w:val="22"/>
            <w:szCs w:val="22"/>
          </w:rPr>
          <w:tab/>
        </w:r>
        <w:r w:rsidR="007520C4" w:rsidRPr="009D53E4">
          <w:rPr>
            <w:rStyle w:val="Hyperlink"/>
            <w:noProof/>
          </w:rPr>
          <w:t>Web UI for External Use</w:t>
        </w:r>
        <w:r w:rsidR="007520C4">
          <w:rPr>
            <w:noProof/>
            <w:webHidden/>
          </w:rPr>
          <w:tab/>
        </w:r>
        <w:r w:rsidR="007520C4">
          <w:rPr>
            <w:noProof/>
            <w:webHidden/>
          </w:rPr>
          <w:fldChar w:fldCharType="begin"/>
        </w:r>
        <w:r w:rsidR="007520C4">
          <w:rPr>
            <w:noProof/>
            <w:webHidden/>
          </w:rPr>
          <w:instrText xml:space="preserve"> PAGEREF _Toc12475209 \h </w:instrText>
        </w:r>
        <w:r w:rsidR="007520C4">
          <w:rPr>
            <w:noProof/>
            <w:webHidden/>
          </w:rPr>
        </w:r>
        <w:r w:rsidR="007520C4">
          <w:rPr>
            <w:noProof/>
            <w:webHidden/>
          </w:rPr>
          <w:fldChar w:fldCharType="separate"/>
        </w:r>
        <w:r w:rsidR="007520C4">
          <w:rPr>
            <w:noProof/>
            <w:webHidden/>
          </w:rPr>
          <w:t>47</w:t>
        </w:r>
        <w:r w:rsidR="007520C4">
          <w:rPr>
            <w:noProof/>
            <w:webHidden/>
          </w:rPr>
          <w:fldChar w:fldCharType="end"/>
        </w:r>
      </w:hyperlink>
    </w:p>
    <w:p w14:paraId="1973112C" w14:textId="6198D17C" w:rsidR="007520C4" w:rsidRDefault="00BA7143">
      <w:pPr>
        <w:pStyle w:val="TOC3"/>
        <w:rPr>
          <w:rFonts w:asciiTheme="minorHAnsi" w:eastAsiaTheme="minorEastAsia" w:hAnsiTheme="minorHAnsi" w:cstheme="minorBidi"/>
          <w:i w:val="0"/>
          <w:color w:val="auto"/>
          <w:szCs w:val="22"/>
        </w:rPr>
      </w:pPr>
      <w:hyperlink w:anchor="_Toc12475210" w:history="1">
        <w:r w:rsidR="007520C4" w:rsidRPr="009D53E4">
          <w:rPr>
            <w:rStyle w:val="Hyperlink"/>
          </w:rPr>
          <w:t>5.5.2</w:t>
        </w:r>
        <w:r w:rsidR="007520C4">
          <w:rPr>
            <w:rFonts w:asciiTheme="minorHAnsi" w:eastAsiaTheme="minorEastAsia" w:hAnsiTheme="minorHAnsi" w:cstheme="minorBidi"/>
            <w:i w:val="0"/>
            <w:color w:val="auto"/>
            <w:szCs w:val="22"/>
          </w:rPr>
          <w:tab/>
        </w:r>
        <w:r w:rsidR="007520C4" w:rsidRPr="009D53E4">
          <w:rPr>
            <w:rStyle w:val="Hyperlink"/>
          </w:rPr>
          <w:t>Internal Portal Web UI Architecture</w:t>
        </w:r>
        <w:r w:rsidR="007520C4">
          <w:rPr>
            <w:webHidden/>
          </w:rPr>
          <w:tab/>
        </w:r>
        <w:r w:rsidR="007520C4">
          <w:rPr>
            <w:webHidden/>
          </w:rPr>
          <w:fldChar w:fldCharType="begin"/>
        </w:r>
        <w:r w:rsidR="007520C4">
          <w:rPr>
            <w:webHidden/>
          </w:rPr>
          <w:instrText xml:space="preserve"> PAGEREF _Toc12475210 \h </w:instrText>
        </w:r>
        <w:r w:rsidR="007520C4">
          <w:rPr>
            <w:webHidden/>
          </w:rPr>
        </w:r>
        <w:r w:rsidR="007520C4">
          <w:rPr>
            <w:webHidden/>
          </w:rPr>
          <w:fldChar w:fldCharType="separate"/>
        </w:r>
        <w:r w:rsidR="007520C4">
          <w:rPr>
            <w:webHidden/>
          </w:rPr>
          <w:t>50</w:t>
        </w:r>
        <w:r w:rsidR="007520C4">
          <w:rPr>
            <w:webHidden/>
          </w:rPr>
          <w:fldChar w:fldCharType="end"/>
        </w:r>
      </w:hyperlink>
    </w:p>
    <w:p w14:paraId="6E6675E9" w14:textId="05DD5D8E" w:rsidR="007520C4" w:rsidRDefault="00BA7143">
      <w:pPr>
        <w:pStyle w:val="TOC4"/>
        <w:tabs>
          <w:tab w:val="left" w:pos="1560"/>
          <w:tab w:val="right" w:leader="dot" w:pos="9494"/>
        </w:tabs>
        <w:rPr>
          <w:rFonts w:asciiTheme="minorHAnsi" w:eastAsiaTheme="minorEastAsia" w:hAnsiTheme="minorHAnsi" w:cstheme="minorBidi"/>
          <w:noProof/>
          <w:color w:val="auto"/>
          <w:sz w:val="22"/>
          <w:szCs w:val="22"/>
        </w:rPr>
      </w:pPr>
      <w:hyperlink w:anchor="_Toc12475211" w:history="1">
        <w:r w:rsidR="007520C4" w:rsidRPr="009D53E4">
          <w:rPr>
            <w:rStyle w:val="Hyperlink"/>
            <w:noProof/>
          </w:rPr>
          <w:t>5.5.2.1</w:t>
        </w:r>
        <w:r w:rsidR="007520C4">
          <w:rPr>
            <w:rFonts w:asciiTheme="minorHAnsi" w:eastAsiaTheme="minorEastAsia" w:hAnsiTheme="minorHAnsi" w:cstheme="minorBidi"/>
            <w:noProof/>
            <w:color w:val="auto"/>
            <w:sz w:val="22"/>
            <w:szCs w:val="22"/>
          </w:rPr>
          <w:tab/>
        </w:r>
        <w:r w:rsidR="007520C4" w:rsidRPr="009D53E4">
          <w:rPr>
            <w:rStyle w:val="Hyperlink"/>
            <w:noProof/>
          </w:rPr>
          <w:t>Human Use Case Participant Components</w:t>
        </w:r>
        <w:r w:rsidR="007520C4">
          <w:rPr>
            <w:noProof/>
            <w:webHidden/>
          </w:rPr>
          <w:tab/>
        </w:r>
        <w:r w:rsidR="007520C4">
          <w:rPr>
            <w:noProof/>
            <w:webHidden/>
          </w:rPr>
          <w:fldChar w:fldCharType="begin"/>
        </w:r>
        <w:r w:rsidR="007520C4">
          <w:rPr>
            <w:noProof/>
            <w:webHidden/>
          </w:rPr>
          <w:instrText xml:space="preserve"> PAGEREF _Toc12475211 \h </w:instrText>
        </w:r>
        <w:r w:rsidR="007520C4">
          <w:rPr>
            <w:noProof/>
            <w:webHidden/>
          </w:rPr>
        </w:r>
        <w:r w:rsidR="007520C4">
          <w:rPr>
            <w:noProof/>
            <w:webHidden/>
          </w:rPr>
          <w:fldChar w:fldCharType="separate"/>
        </w:r>
        <w:r w:rsidR="007520C4">
          <w:rPr>
            <w:noProof/>
            <w:webHidden/>
          </w:rPr>
          <w:t>51</w:t>
        </w:r>
        <w:r w:rsidR="007520C4">
          <w:rPr>
            <w:noProof/>
            <w:webHidden/>
          </w:rPr>
          <w:fldChar w:fldCharType="end"/>
        </w:r>
      </w:hyperlink>
    </w:p>
    <w:p w14:paraId="6BC65CEF" w14:textId="64FDD009" w:rsidR="007520C4" w:rsidRDefault="00BA7143">
      <w:pPr>
        <w:pStyle w:val="TOC4"/>
        <w:tabs>
          <w:tab w:val="left" w:pos="1560"/>
          <w:tab w:val="right" w:leader="dot" w:pos="9494"/>
        </w:tabs>
        <w:rPr>
          <w:rFonts w:asciiTheme="minorHAnsi" w:eastAsiaTheme="minorEastAsia" w:hAnsiTheme="minorHAnsi" w:cstheme="minorBidi"/>
          <w:noProof/>
          <w:color w:val="auto"/>
          <w:sz w:val="22"/>
          <w:szCs w:val="22"/>
        </w:rPr>
      </w:pPr>
      <w:hyperlink w:anchor="_Toc12475212" w:history="1">
        <w:r w:rsidR="007520C4" w:rsidRPr="009D53E4">
          <w:rPr>
            <w:rStyle w:val="Hyperlink"/>
            <w:noProof/>
          </w:rPr>
          <w:t>5.5.2.2</w:t>
        </w:r>
        <w:r w:rsidR="007520C4">
          <w:rPr>
            <w:rFonts w:asciiTheme="minorHAnsi" w:eastAsiaTheme="minorEastAsia" w:hAnsiTheme="minorHAnsi" w:cstheme="minorBidi"/>
            <w:noProof/>
            <w:color w:val="auto"/>
            <w:sz w:val="22"/>
            <w:szCs w:val="22"/>
          </w:rPr>
          <w:tab/>
        </w:r>
        <w:r w:rsidR="007520C4" w:rsidRPr="009D53E4">
          <w:rPr>
            <w:rStyle w:val="Hyperlink"/>
            <w:noProof/>
          </w:rPr>
          <w:t>Participating Components Interaction Sequences</w:t>
        </w:r>
        <w:r w:rsidR="007520C4">
          <w:rPr>
            <w:noProof/>
            <w:webHidden/>
          </w:rPr>
          <w:tab/>
        </w:r>
        <w:r w:rsidR="007520C4">
          <w:rPr>
            <w:noProof/>
            <w:webHidden/>
          </w:rPr>
          <w:fldChar w:fldCharType="begin"/>
        </w:r>
        <w:r w:rsidR="007520C4">
          <w:rPr>
            <w:noProof/>
            <w:webHidden/>
          </w:rPr>
          <w:instrText xml:space="preserve"> PAGEREF _Toc12475212 \h </w:instrText>
        </w:r>
        <w:r w:rsidR="007520C4">
          <w:rPr>
            <w:noProof/>
            <w:webHidden/>
          </w:rPr>
        </w:r>
        <w:r w:rsidR="007520C4">
          <w:rPr>
            <w:noProof/>
            <w:webHidden/>
          </w:rPr>
          <w:fldChar w:fldCharType="separate"/>
        </w:r>
        <w:r w:rsidR="007520C4">
          <w:rPr>
            <w:noProof/>
            <w:webHidden/>
          </w:rPr>
          <w:t>58</w:t>
        </w:r>
        <w:r w:rsidR="007520C4">
          <w:rPr>
            <w:noProof/>
            <w:webHidden/>
          </w:rPr>
          <w:fldChar w:fldCharType="end"/>
        </w:r>
      </w:hyperlink>
    </w:p>
    <w:p w14:paraId="33E82F3E" w14:textId="564E6C27" w:rsidR="007520C4" w:rsidRDefault="00BA7143">
      <w:pPr>
        <w:pStyle w:val="TOC5"/>
        <w:tabs>
          <w:tab w:val="left" w:pos="2080"/>
          <w:tab w:val="right" w:leader="dot" w:pos="9494"/>
        </w:tabs>
        <w:rPr>
          <w:rFonts w:asciiTheme="minorHAnsi" w:eastAsiaTheme="minorEastAsia" w:hAnsiTheme="minorHAnsi" w:cstheme="minorBidi"/>
          <w:noProof/>
          <w:color w:val="auto"/>
          <w:sz w:val="22"/>
          <w:szCs w:val="22"/>
        </w:rPr>
      </w:pPr>
      <w:hyperlink w:anchor="_Toc12475213" w:history="1">
        <w:r w:rsidR="007520C4" w:rsidRPr="009D53E4">
          <w:rPr>
            <w:rStyle w:val="Hyperlink"/>
            <w:noProof/>
          </w:rPr>
          <w:t>5.5.2.2.1</w:t>
        </w:r>
        <w:r w:rsidR="007520C4">
          <w:rPr>
            <w:rFonts w:asciiTheme="minorHAnsi" w:eastAsiaTheme="minorEastAsia" w:hAnsiTheme="minorHAnsi" w:cstheme="minorBidi"/>
            <w:noProof/>
            <w:color w:val="auto"/>
            <w:sz w:val="22"/>
            <w:szCs w:val="22"/>
          </w:rPr>
          <w:tab/>
        </w:r>
        <w:r w:rsidR="007520C4" w:rsidRPr="009D53E4">
          <w:rPr>
            <w:rStyle w:val="Hyperlink"/>
            <w:noProof/>
          </w:rPr>
          <w:t>“Home” Page Creation</w:t>
        </w:r>
        <w:r w:rsidR="007520C4">
          <w:rPr>
            <w:noProof/>
            <w:webHidden/>
          </w:rPr>
          <w:tab/>
        </w:r>
        <w:r w:rsidR="007520C4">
          <w:rPr>
            <w:noProof/>
            <w:webHidden/>
          </w:rPr>
          <w:fldChar w:fldCharType="begin"/>
        </w:r>
        <w:r w:rsidR="007520C4">
          <w:rPr>
            <w:noProof/>
            <w:webHidden/>
          </w:rPr>
          <w:instrText xml:space="preserve"> PAGEREF _Toc12475213 \h </w:instrText>
        </w:r>
        <w:r w:rsidR="007520C4">
          <w:rPr>
            <w:noProof/>
            <w:webHidden/>
          </w:rPr>
        </w:r>
        <w:r w:rsidR="007520C4">
          <w:rPr>
            <w:noProof/>
            <w:webHidden/>
          </w:rPr>
          <w:fldChar w:fldCharType="separate"/>
        </w:r>
        <w:r w:rsidR="007520C4">
          <w:rPr>
            <w:noProof/>
            <w:webHidden/>
          </w:rPr>
          <w:t>59</w:t>
        </w:r>
        <w:r w:rsidR="007520C4">
          <w:rPr>
            <w:noProof/>
            <w:webHidden/>
          </w:rPr>
          <w:fldChar w:fldCharType="end"/>
        </w:r>
      </w:hyperlink>
    </w:p>
    <w:p w14:paraId="6D691F15" w14:textId="7D50BA33" w:rsidR="007520C4" w:rsidRDefault="00BA7143">
      <w:pPr>
        <w:pStyle w:val="TOC5"/>
        <w:tabs>
          <w:tab w:val="left" w:pos="2080"/>
          <w:tab w:val="right" w:leader="dot" w:pos="9494"/>
        </w:tabs>
        <w:rPr>
          <w:rFonts w:asciiTheme="minorHAnsi" w:eastAsiaTheme="minorEastAsia" w:hAnsiTheme="minorHAnsi" w:cstheme="minorBidi"/>
          <w:noProof/>
          <w:color w:val="auto"/>
          <w:sz w:val="22"/>
          <w:szCs w:val="22"/>
        </w:rPr>
      </w:pPr>
      <w:hyperlink w:anchor="_Toc12475214" w:history="1">
        <w:r w:rsidR="007520C4" w:rsidRPr="009D53E4">
          <w:rPr>
            <w:rStyle w:val="Hyperlink"/>
            <w:noProof/>
          </w:rPr>
          <w:t>5.5.2.2.2</w:t>
        </w:r>
        <w:r w:rsidR="007520C4">
          <w:rPr>
            <w:rFonts w:asciiTheme="minorHAnsi" w:eastAsiaTheme="minorEastAsia" w:hAnsiTheme="minorHAnsi" w:cstheme="minorBidi"/>
            <w:noProof/>
            <w:color w:val="auto"/>
            <w:sz w:val="22"/>
            <w:szCs w:val="22"/>
          </w:rPr>
          <w:tab/>
        </w:r>
        <w:r w:rsidR="007520C4" w:rsidRPr="009D53E4">
          <w:rPr>
            <w:rStyle w:val="Hyperlink"/>
            <w:noProof/>
          </w:rPr>
          <w:t>Non-workflow Page Invocation</w:t>
        </w:r>
        <w:r w:rsidR="007520C4">
          <w:rPr>
            <w:noProof/>
            <w:webHidden/>
          </w:rPr>
          <w:tab/>
        </w:r>
        <w:r w:rsidR="007520C4">
          <w:rPr>
            <w:noProof/>
            <w:webHidden/>
          </w:rPr>
          <w:fldChar w:fldCharType="begin"/>
        </w:r>
        <w:r w:rsidR="007520C4">
          <w:rPr>
            <w:noProof/>
            <w:webHidden/>
          </w:rPr>
          <w:instrText xml:space="preserve"> PAGEREF _Toc12475214 \h </w:instrText>
        </w:r>
        <w:r w:rsidR="007520C4">
          <w:rPr>
            <w:noProof/>
            <w:webHidden/>
          </w:rPr>
        </w:r>
        <w:r w:rsidR="007520C4">
          <w:rPr>
            <w:noProof/>
            <w:webHidden/>
          </w:rPr>
          <w:fldChar w:fldCharType="separate"/>
        </w:r>
        <w:r w:rsidR="007520C4">
          <w:rPr>
            <w:noProof/>
            <w:webHidden/>
          </w:rPr>
          <w:t>62</w:t>
        </w:r>
        <w:r w:rsidR="007520C4">
          <w:rPr>
            <w:noProof/>
            <w:webHidden/>
          </w:rPr>
          <w:fldChar w:fldCharType="end"/>
        </w:r>
      </w:hyperlink>
    </w:p>
    <w:p w14:paraId="74DA665B" w14:textId="6DFA0808" w:rsidR="007520C4" w:rsidRDefault="00BA7143">
      <w:pPr>
        <w:pStyle w:val="TOC5"/>
        <w:tabs>
          <w:tab w:val="left" w:pos="2080"/>
          <w:tab w:val="right" w:leader="dot" w:pos="9494"/>
        </w:tabs>
        <w:rPr>
          <w:rFonts w:asciiTheme="minorHAnsi" w:eastAsiaTheme="minorEastAsia" w:hAnsiTheme="minorHAnsi" w:cstheme="minorBidi"/>
          <w:noProof/>
          <w:color w:val="auto"/>
          <w:sz w:val="22"/>
          <w:szCs w:val="22"/>
        </w:rPr>
      </w:pPr>
      <w:hyperlink w:anchor="_Toc12475215" w:history="1">
        <w:r w:rsidR="007520C4" w:rsidRPr="009D53E4">
          <w:rPr>
            <w:rStyle w:val="Hyperlink"/>
            <w:noProof/>
          </w:rPr>
          <w:t>5.5.2.2.3</w:t>
        </w:r>
        <w:r w:rsidR="007520C4">
          <w:rPr>
            <w:rFonts w:asciiTheme="minorHAnsi" w:eastAsiaTheme="minorEastAsia" w:hAnsiTheme="minorHAnsi" w:cstheme="minorBidi"/>
            <w:noProof/>
            <w:color w:val="auto"/>
            <w:sz w:val="22"/>
            <w:szCs w:val="22"/>
          </w:rPr>
          <w:tab/>
        </w:r>
        <w:r w:rsidR="007520C4" w:rsidRPr="009D53E4">
          <w:rPr>
            <w:rStyle w:val="Hyperlink"/>
            <w:noProof/>
          </w:rPr>
          <w:t>Workflow (Initiating/Participating) Page Invocation</w:t>
        </w:r>
        <w:r w:rsidR="007520C4">
          <w:rPr>
            <w:noProof/>
            <w:webHidden/>
          </w:rPr>
          <w:tab/>
        </w:r>
        <w:r w:rsidR="007520C4">
          <w:rPr>
            <w:noProof/>
            <w:webHidden/>
          </w:rPr>
          <w:fldChar w:fldCharType="begin"/>
        </w:r>
        <w:r w:rsidR="007520C4">
          <w:rPr>
            <w:noProof/>
            <w:webHidden/>
          </w:rPr>
          <w:instrText xml:space="preserve"> PAGEREF _Toc12475215 \h </w:instrText>
        </w:r>
        <w:r w:rsidR="007520C4">
          <w:rPr>
            <w:noProof/>
            <w:webHidden/>
          </w:rPr>
        </w:r>
        <w:r w:rsidR="007520C4">
          <w:rPr>
            <w:noProof/>
            <w:webHidden/>
          </w:rPr>
          <w:fldChar w:fldCharType="separate"/>
        </w:r>
        <w:r w:rsidR="007520C4">
          <w:rPr>
            <w:noProof/>
            <w:webHidden/>
          </w:rPr>
          <w:t>65</w:t>
        </w:r>
        <w:r w:rsidR="007520C4">
          <w:rPr>
            <w:noProof/>
            <w:webHidden/>
          </w:rPr>
          <w:fldChar w:fldCharType="end"/>
        </w:r>
      </w:hyperlink>
    </w:p>
    <w:p w14:paraId="7995A977" w14:textId="08ABC826" w:rsidR="007520C4" w:rsidRDefault="00BA7143">
      <w:pPr>
        <w:pStyle w:val="TOC4"/>
        <w:tabs>
          <w:tab w:val="left" w:pos="1560"/>
          <w:tab w:val="right" w:leader="dot" w:pos="9494"/>
        </w:tabs>
        <w:rPr>
          <w:rFonts w:asciiTheme="minorHAnsi" w:eastAsiaTheme="minorEastAsia" w:hAnsiTheme="minorHAnsi" w:cstheme="minorBidi"/>
          <w:noProof/>
          <w:color w:val="auto"/>
          <w:sz w:val="22"/>
          <w:szCs w:val="22"/>
        </w:rPr>
      </w:pPr>
      <w:hyperlink w:anchor="_Toc12475216" w:history="1">
        <w:r w:rsidR="007520C4" w:rsidRPr="009D53E4">
          <w:rPr>
            <w:rStyle w:val="Hyperlink"/>
            <w:noProof/>
          </w:rPr>
          <w:t>5.5.2.3</w:t>
        </w:r>
        <w:r w:rsidR="007520C4">
          <w:rPr>
            <w:rFonts w:asciiTheme="minorHAnsi" w:eastAsiaTheme="minorEastAsia" w:hAnsiTheme="minorHAnsi" w:cstheme="minorBidi"/>
            <w:noProof/>
            <w:color w:val="auto"/>
            <w:sz w:val="22"/>
            <w:szCs w:val="22"/>
          </w:rPr>
          <w:tab/>
        </w:r>
        <w:r w:rsidR="007520C4" w:rsidRPr="009D53E4">
          <w:rPr>
            <w:rStyle w:val="Hyperlink"/>
            <w:noProof/>
          </w:rPr>
          <w:t>Web UI for Internal Use</w:t>
        </w:r>
        <w:r w:rsidR="007520C4">
          <w:rPr>
            <w:noProof/>
            <w:webHidden/>
          </w:rPr>
          <w:tab/>
        </w:r>
        <w:r w:rsidR="007520C4">
          <w:rPr>
            <w:noProof/>
            <w:webHidden/>
          </w:rPr>
          <w:fldChar w:fldCharType="begin"/>
        </w:r>
        <w:r w:rsidR="007520C4">
          <w:rPr>
            <w:noProof/>
            <w:webHidden/>
          </w:rPr>
          <w:instrText xml:space="preserve"> PAGEREF _Toc12475216 \h </w:instrText>
        </w:r>
        <w:r w:rsidR="007520C4">
          <w:rPr>
            <w:noProof/>
            <w:webHidden/>
          </w:rPr>
        </w:r>
        <w:r w:rsidR="007520C4">
          <w:rPr>
            <w:noProof/>
            <w:webHidden/>
          </w:rPr>
          <w:fldChar w:fldCharType="separate"/>
        </w:r>
        <w:r w:rsidR="007520C4">
          <w:rPr>
            <w:noProof/>
            <w:webHidden/>
          </w:rPr>
          <w:t>67</w:t>
        </w:r>
        <w:r w:rsidR="007520C4">
          <w:rPr>
            <w:noProof/>
            <w:webHidden/>
          </w:rPr>
          <w:fldChar w:fldCharType="end"/>
        </w:r>
      </w:hyperlink>
    </w:p>
    <w:p w14:paraId="7D933688" w14:textId="21BB42F4" w:rsidR="007520C4" w:rsidRDefault="00BA7143">
      <w:pPr>
        <w:pStyle w:val="TOC1"/>
        <w:rPr>
          <w:rFonts w:asciiTheme="minorHAnsi" w:eastAsiaTheme="minorEastAsia" w:hAnsiTheme="minorHAnsi" w:cstheme="minorBidi"/>
          <w:b w:val="0"/>
          <w:caps w:val="0"/>
          <w:color w:val="auto"/>
          <w:szCs w:val="22"/>
        </w:rPr>
      </w:pPr>
      <w:hyperlink w:anchor="_Toc12475217" w:history="1">
        <w:r w:rsidR="007520C4" w:rsidRPr="009D53E4">
          <w:rPr>
            <w:rStyle w:val="Hyperlink"/>
          </w:rPr>
          <w:t>Appendix a: Solution Modeling Guidelines</w:t>
        </w:r>
        <w:r w:rsidR="007520C4">
          <w:rPr>
            <w:webHidden/>
          </w:rPr>
          <w:tab/>
        </w:r>
        <w:r w:rsidR="007520C4">
          <w:rPr>
            <w:webHidden/>
          </w:rPr>
          <w:fldChar w:fldCharType="begin"/>
        </w:r>
        <w:r w:rsidR="007520C4">
          <w:rPr>
            <w:webHidden/>
          </w:rPr>
          <w:instrText xml:space="preserve"> PAGEREF _Toc12475217 \h </w:instrText>
        </w:r>
        <w:r w:rsidR="007520C4">
          <w:rPr>
            <w:webHidden/>
          </w:rPr>
        </w:r>
        <w:r w:rsidR="007520C4">
          <w:rPr>
            <w:webHidden/>
          </w:rPr>
          <w:fldChar w:fldCharType="separate"/>
        </w:r>
        <w:r w:rsidR="007520C4">
          <w:rPr>
            <w:webHidden/>
          </w:rPr>
          <w:t>70</w:t>
        </w:r>
        <w:r w:rsidR="007520C4">
          <w:rPr>
            <w:webHidden/>
          </w:rPr>
          <w:fldChar w:fldCharType="end"/>
        </w:r>
      </w:hyperlink>
    </w:p>
    <w:p w14:paraId="13A00CCD" w14:textId="0264E259" w:rsidR="007520C4" w:rsidRDefault="00BA7143">
      <w:pPr>
        <w:pStyle w:val="TOC1"/>
        <w:rPr>
          <w:rFonts w:asciiTheme="minorHAnsi" w:eastAsiaTheme="minorEastAsia" w:hAnsiTheme="minorHAnsi" w:cstheme="minorBidi"/>
          <w:b w:val="0"/>
          <w:caps w:val="0"/>
          <w:color w:val="auto"/>
          <w:szCs w:val="22"/>
        </w:rPr>
      </w:pPr>
      <w:hyperlink w:anchor="_Toc12475218" w:history="1">
        <w:r w:rsidR="007520C4" w:rsidRPr="009D53E4">
          <w:rPr>
            <w:rStyle w:val="Hyperlink"/>
          </w:rPr>
          <w:t>Appendix B: PADU Prescriptive Framework</w:t>
        </w:r>
        <w:r w:rsidR="007520C4">
          <w:rPr>
            <w:webHidden/>
          </w:rPr>
          <w:tab/>
        </w:r>
        <w:r w:rsidR="007520C4">
          <w:rPr>
            <w:webHidden/>
          </w:rPr>
          <w:fldChar w:fldCharType="begin"/>
        </w:r>
        <w:r w:rsidR="007520C4">
          <w:rPr>
            <w:webHidden/>
          </w:rPr>
          <w:instrText xml:space="preserve"> PAGEREF _Toc12475218 \h </w:instrText>
        </w:r>
        <w:r w:rsidR="007520C4">
          <w:rPr>
            <w:webHidden/>
          </w:rPr>
        </w:r>
        <w:r w:rsidR="007520C4">
          <w:rPr>
            <w:webHidden/>
          </w:rPr>
          <w:fldChar w:fldCharType="separate"/>
        </w:r>
        <w:r w:rsidR="007520C4">
          <w:rPr>
            <w:webHidden/>
          </w:rPr>
          <w:t>72</w:t>
        </w:r>
        <w:r w:rsidR="007520C4">
          <w:rPr>
            <w:webHidden/>
          </w:rPr>
          <w:fldChar w:fldCharType="end"/>
        </w:r>
      </w:hyperlink>
    </w:p>
    <w:p w14:paraId="7E17BEA7" w14:textId="338A9003" w:rsidR="007520C4" w:rsidRDefault="00BA7143">
      <w:pPr>
        <w:pStyle w:val="TOC1"/>
        <w:rPr>
          <w:rFonts w:asciiTheme="minorHAnsi" w:eastAsiaTheme="minorEastAsia" w:hAnsiTheme="minorHAnsi" w:cstheme="minorBidi"/>
          <w:b w:val="0"/>
          <w:caps w:val="0"/>
          <w:color w:val="auto"/>
          <w:szCs w:val="22"/>
        </w:rPr>
      </w:pPr>
      <w:hyperlink w:anchor="_Toc12475219" w:history="1">
        <w:r w:rsidR="007520C4" w:rsidRPr="009D53E4">
          <w:rPr>
            <w:rStyle w:val="Hyperlink"/>
          </w:rPr>
          <w:t>Appendix C:  Glossary</w:t>
        </w:r>
        <w:r w:rsidR="007520C4">
          <w:rPr>
            <w:webHidden/>
          </w:rPr>
          <w:tab/>
        </w:r>
        <w:r w:rsidR="007520C4">
          <w:rPr>
            <w:webHidden/>
          </w:rPr>
          <w:fldChar w:fldCharType="begin"/>
        </w:r>
        <w:r w:rsidR="007520C4">
          <w:rPr>
            <w:webHidden/>
          </w:rPr>
          <w:instrText xml:space="preserve"> PAGEREF _Toc12475219 \h </w:instrText>
        </w:r>
        <w:r w:rsidR="007520C4">
          <w:rPr>
            <w:webHidden/>
          </w:rPr>
        </w:r>
        <w:r w:rsidR="007520C4">
          <w:rPr>
            <w:webHidden/>
          </w:rPr>
          <w:fldChar w:fldCharType="separate"/>
        </w:r>
        <w:r w:rsidR="007520C4">
          <w:rPr>
            <w:webHidden/>
          </w:rPr>
          <w:t>75</w:t>
        </w:r>
        <w:r w:rsidR="007520C4">
          <w:rPr>
            <w:webHidden/>
          </w:rPr>
          <w:fldChar w:fldCharType="end"/>
        </w:r>
      </w:hyperlink>
    </w:p>
    <w:p w14:paraId="33E74551" w14:textId="27EFD78E" w:rsidR="00A722E5" w:rsidRDefault="001D110F" w:rsidP="009D1012">
      <w:pPr>
        <w:jc w:val="left"/>
      </w:pPr>
      <w:r>
        <w:rPr>
          <w:b/>
          <w:caps/>
          <w:noProof/>
          <w:szCs w:val="22"/>
        </w:rPr>
        <w:fldChar w:fldCharType="end"/>
      </w:r>
    </w:p>
    <w:p w14:paraId="4A5B00C7" w14:textId="6D1FB998" w:rsidR="007065A6" w:rsidRDefault="007065A6" w:rsidP="009D1012">
      <w:pPr>
        <w:pStyle w:val="Header"/>
        <w:jc w:val="left"/>
      </w:pPr>
    </w:p>
    <w:p w14:paraId="54CE1ED4" w14:textId="77777777" w:rsidR="007065A6" w:rsidRPr="007065A6" w:rsidRDefault="007065A6" w:rsidP="009D1012">
      <w:pPr>
        <w:jc w:val="left"/>
      </w:pPr>
    </w:p>
    <w:p w14:paraId="40539A64" w14:textId="77777777" w:rsidR="007065A6" w:rsidRPr="007065A6" w:rsidRDefault="007065A6" w:rsidP="009D1012">
      <w:pPr>
        <w:jc w:val="left"/>
      </w:pPr>
    </w:p>
    <w:p w14:paraId="367AE019" w14:textId="77777777" w:rsidR="007065A6" w:rsidRPr="007065A6" w:rsidRDefault="007065A6" w:rsidP="009D1012">
      <w:pPr>
        <w:jc w:val="left"/>
      </w:pPr>
    </w:p>
    <w:p w14:paraId="04340C53" w14:textId="77777777" w:rsidR="007065A6" w:rsidRPr="007065A6" w:rsidRDefault="007065A6" w:rsidP="009D1012">
      <w:pPr>
        <w:jc w:val="left"/>
      </w:pPr>
    </w:p>
    <w:p w14:paraId="5C999081" w14:textId="070055BF" w:rsidR="005A4FA1" w:rsidRDefault="005A4FA1" w:rsidP="009D1012">
      <w:pPr>
        <w:spacing w:before="0" w:after="0" w:line="240" w:lineRule="auto"/>
        <w:jc w:val="left"/>
      </w:pPr>
      <w:r>
        <w:br w:type="page"/>
      </w:r>
    </w:p>
    <w:p w14:paraId="3D86CAE2" w14:textId="1E0A0860" w:rsidR="00C604B3" w:rsidRPr="00A80D95" w:rsidRDefault="00327F8A" w:rsidP="009D1012">
      <w:pPr>
        <w:pStyle w:val="Header"/>
        <w:jc w:val="left"/>
        <w:rPr>
          <w:b/>
          <w:bCs/>
          <w:sz w:val="28"/>
          <w:szCs w:val="28"/>
        </w:rPr>
      </w:pPr>
      <w:r w:rsidRPr="00A80D95">
        <w:rPr>
          <w:b/>
          <w:bCs/>
          <w:sz w:val="28"/>
          <w:szCs w:val="28"/>
        </w:rPr>
        <w:lastRenderedPageBreak/>
        <w:t xml:space="preserve">LIST </w:t>
      </w:r>
      <w:r w:rsidR="00C604B3" w:rsidRPr="00A80D95">
        <w:rPr>
          <w:b/>
          <w:bCs/>
          <w:sz w:val="28"/>
          <w:szCs w:val="28"/>
        </w:rPr>
        <w:t>OF FIGURES</w:t>
      </w:r>
    </w:p>
    <w:p w14:paraId="2039AFA8" w14:textId="77777777" w:rsidR="00C604B3" w:rsidRPr="00C47411" w:rsidRDefault="00C604B3" w:rsidP="009D1012">
      <w:pPr>
        <w:jc w:val="left"/>
      </w:pPr>
    </w:p>
    <w:p w14:paraId="60147FF2" w14:textId="1182272E" w:rsidR="00C604B3" w:rsidRPr="009E76D5" w:rsidRDefault="006D242A" w:rsidP="009D1012">
      <w:pPr>
        <w:jc w:val="left"/>
      </w:pPr>
      <w:r>
        <w:t>The following is</w:t>
      </w:r>
      <w:r w:rsidR="00B826D5" w:rsidRPr="009E76D5">
        <w:t xml:space="preserve"> a List of </w:t>
      </w:r>
      <w:r w:rsidR="00A00D35" w:rsidRPr="009E76D5">
        <w:t>Figures appearing within the document</w:t>
      </w:r>
      <w:r w:rsidR="00B826D5" w:rsidRPr="009E76D5">
        <w:t xml:space="preserve"> along with a page reference for each identified figure</w:t>
      </w:r>
      <w:r>
        <w:t>.</w:t>
      </w:r>
    </w:p>
    <w:p w14:paraId="0D7D3E6F" w14:textId="77777777" w:rsidR="00C604B3" w:rsidRPr="00382C2F" w:rsidRDefault="00C604B3" w:rsidP="009D1012">
      <w:pPr>
        <w:jc w:val="left"/>
      </w:pPr>
    </w:p>
    <w:p w14:paraId="5F4F5294" w14:textId="7C44CC52" w:rsidR="009E4F04" w:rsidRDefault="00076089">
      <w:pPr>
        <w:pStyle w:val="TableofFigures"/>
        <w:tabs>
          <w:tab w:val="right" w:leader="dot" w:pos="9494"/>
        </w:tabs>
        <w:rPr>
          <w:rFonts w:asciiTheme="minorHAnsi" w:eastAsiaTheme="minorEastAsia" w:hAnsiTheme="minorHAnsi" w:cstheme="minorBidi"/>
          <w:noProof/>
          <w:color w:val="auto"/>
          <w:szCs w:val="22"/>
        </w:rPr>
      </w:pPr>
      <w:r>
        <w:fldChar w:fldCharType="begin"/>
      </w:r>
      <w:r>
        <w:instrText xml:space="preserve"> TOC \h \z \c "Figure" </w:instrText>
      </w:r>
      <w:r>
        <w:fldChar w:fldCharType="separate"/>
      </w:r>
      <w:hyperlink w:anchor="_Toc14686218" w:history="1">
        <w:r w:rsidR="009E4F04" w:rsidRPr="00C419B6">
          <w:rPr>
            <w:rStyle w:val="Hyperlink"/>
            <w:noProof/>
          </w:rPr>
          <w:t>Figure 1: Conceptual Architecture of MMISR</w:t>
        </w:r>
        <w:r w:rsidR="009E4F04">
          <w:rPr>
            <w:noProof/>
            <w:webHidden/>
          </w:rPr>
          <w:tab/>
        </w:r>
        <w:r w:rsidR="009E4F04">
          <w:rPr>
            <w:noProof/>
            <w:webHidden/>
          </w:rPr>
          <w:fldChar w:fldCharType="begin"/>
        </w:r>
        <w:r w:rsidR="009E4F04">
          <w:rPr>
            <w:noProof/>
            <w:webHidden/>
          </w:rPr>
          <w:instrText xml:space="preserve"> PAGEREF _Toc14686218 \h </w:instrText>
        </w:r>
        <w:r w:rsidR="009E4F04">
          <w:rPr>
            <w:noProof/>
            <w:webHidden/>
          </w:rPr>
        </w:r>
        <w:r w:rsidR="009E4F04">
          <w:rPr>
            <w:noProof/>
            <w:webHidden/>
          </w:rPr>
          <w:fldChar w:fldCharType="separate"/>
        </w:r>
        <w:r w:rsidR="009E4F04">
          <w:rPr>
            <w:noProof/>
            <w:webHidden/>
          </w:rPr>
          <w:t>21</w:t>
        </w:r>
        <w:r w:rsidR="009E4F04">
          <w:rPr>
            <w:noProof/>
            <w:webHidden/>
          </w:rPr>
          <w:fldChar w:fldCharType="end"/>
        </w:r>
      </w:hyperlink>
    </w:p>
    <w:p w14:paraId="011FE40B" w14:textId="40A5113C" w:rsidR="009E4F04" w:rsidRDefault="009E4F04">
      <w:pPr>
        <w:pStyle w:val="TableofFigures"/>
        <w:tabs>
          <w:tab w:val="right" w:leader="dot" w:pos="9494"/>
        </w:tabs>
        <w:rPr>
          <w:rFonts w:asciiTheme="minorHAnsi" w:eastAsiaTheme="minorEastAsia" w:hAnsiTheme="minorHAnsi" w:cstheme="minorBidi"/>
          <w:noProof/>
          <w:color w:val="auto"/>
          <w:szCs w:val="22"/>
        </w:rPr>
      </w:pPr>
      <w:hyperlink w:anchor="_Toc14686219" w:history="1">
        <w:r w:rsidRPr="00C419B6">
          <w:rPr>
            <w:rStyle w:val="Hyperlink"/>
            <w:noProof/>
          </w:rPr>
          <w:t>Figure 2: Architectural Layering of MMISR</w:t>
        </w:r>
        <w:r>
          <w:rPr>
            <w:noProof/>
            <w:webHidden/>
          </w:rPr>
          <w:tab/>
        </w:r>
        <w:r>
          <w:rPr>
            <w:noProof/>
            <w:webHidden/>
          </w:rPr>
          <w:fldChar w:fldCharType="begin"/>
        </w:r>
        <w:r>
          <w:rPr>
            <w:noProof/>
            <w:webHidden/>
          </w:rPr>
          <w:instrText xml:space="preserve"> PAGEREF _Toc14686219 \h </w:instrText>
        </w:r>
        <w:r>
          <w:rPr>
            <w:noProof/>
            <w:webHidden/>
          </w:rPr>
        </w:r>
        <w:r>
          <w:rPr>
            <w:noProof/>
            <w:webHidden/>
          </w:rPr>
          <w:fldChar w:fldCharType="separate"/>
        </w:r>
        <w:r>
          <w:rPr>
            <w:noProof/>
            <w:webHidden/>
          </w:rPr>
          <w:t>35</w:t>
        </w:r>
        <w:r>
          <w:rPr>
            <w:noProof/>
            <w:webHidden/>
          </w:rPr>
          <w:fldChar w:fldCharType="end"/>
        </w:r>
      </w:hyperlink>
    </w:p>
    <w:p w14:paraId="3F7C192B" w14:textId="56DEFA13" w:rsidR="009E4F04" w:rsidRDefault="009E4F04">
      <w:pPr>
        <w:pStyle w:val="TableofFigures"/>
        <w:tabs>
          <w:tab w:val="right" w:leader="dot" w:pos="9494"/>
        </w:tabs>
        <w:rPr>
          <w:rFonts w:asciiTheme="minorHAnsi" w:eastAsiaTheme="minorEastAsia" w:hAnsiTheme="minorHAnsi" w:cstheme="minorBidi"/>
          <w:noProof/>
          <w:color w:val="auto"/>
          <w:szCs w:val="22"/>
        </w:rPr>
      </w:pPr>
      <w:hyperlink w:anchor="_Toc14686220" w:history="1">
        <w:r w:rsidRPr="00C419B6">
          <w:rPr>
            <w:rStyle w:val="Hyperlink"/>
            <w:noProof/>
          </w:rPr>
          <w:t>Figure 3: Details on the SOA-Based Design of the MMISR Integration Platform</w:t>
        </w:r>
        <w:r>
          <w:rPr>
            <w:noProof/>
            <w:webHidden/>
          </w:rPr>
          <w:tab/>
        </w:r>
        <w:r>
          <w:rPr>
            <w:noProof/>
            <w:webHidden/>
          </w:rPr>
          <w:fldChar w:fldCharType="begin"/>
        </w:r>
        <w:r>
          <w:rPr>
            <w:noProof/>
            <w:webHidden/>
          </w:rPr>
          <w:instrText xml:space="preserve"> PAGEREF _Toc14686220 \h </w:instrText>
        </w:r>
        <w:r>
          <w:rPr>
            <w:noProof/>
            <w:webHidden/>
          </w:rPr>
        </w:r>
        <w:r>
          <w:rPr>
            <w:noProof/>
            <w:webHidden/>
          </w:rPr>
          <w:fldChar w:fldCharType="separate"/>
        </w:r>
        <w:r>
          <w:rPr>
            <w:noProof/>
            <w:webHidden/>
          </w:rPr>
          <w:t>38</w:t>
        </w:r>
        <w:r>
          <w:rPr>
            <w:noProof/>
            <w:webHidden/>
          </w:rPr>
          <w:fldChar w:fldCharType="end"/>
        </w:r>
      </w:hyperlink>
    </w:p>
    <w:p w14:paraId="16DE4FAE" w14:textId="592C9E30" w:rsidR="009E4F04" w:rsidRDefault="009E4F04">
      <w:pPr>
        <w:pStyle w:val="TableofFigures"/>
        <w:tabs>
          <w:tab w:val="right" w:leader="dot" w:pos="9494"/>
        </w:tabs>
        <w:rPr>
          <w:rFonts w:asciiTheme="minorHAnsi" w:eastAsiaTheme="minorEastAsia" w:hAnsiTheme="minorHAnsi" w:cstheme="minorBidi"/>
          <w:noProof/>
          <w:color w:val="auto"/>
          <w:szCs w:val="22"/>
        </w:rPr>
      </w:pPr>
      <w:hyperlink w:anchor="_Toc14686221" w:history="1">
        <w:r w:rsidRPr="00C419B6">
          <w:rPr>
            <w:rStyle w:val="Hyperlink"/>
            <w:noProof/>
          </w:rPr>
          <w:t>Figure 4: BPEL Transaction Boundary Illustration</w:t>
        </w:r>
        <w:r>
          <w:rPr>
            <w:noProof/>
            <w:webHidden/>
          </w:rPr>
          <w:tab/>
        </w:r>
        <w:r>
          <w:rPr>
            <w:noProof/>
            <w:webHidden/>
          </w:rPr>
          <w:fldChar w:fldCharType="begin"/>
        </w:r>
        <w:r>
          <w:rPr>
            <w:noProof/>
            <w:webHidden/>
          </w:rPr>
          <w:instrText xml:space="preserve"> PAGEREF _Toc14686221 \h </w:instrText>
        </w:r>
        <w:r>
          <w:rPr>
            <w:noProof/>
            <w:webHidden/>
          </w:rPr>
        </w:r>
        <w:r>
          <w:rPr>
            <w:noProof/>
            <w:webHidden/>
          </w:rPr>
          <w:fldChar w:fldCharType="separate"/>
        </w:r>
        <w:r>
          <w:rPr>
            <w:noProof/>
            <w:webHidden/>
          </w:rPr>
          <w:t>42</w:t>
        </w:r>
        <w:r>
          <w:rPr>
            <w:noProof/>
            <w:webHidden/>
          </w:rPr>
          <w:fldChar w:fldCharType="end"/>
        </w:r>
      </w:hyperlink>
    </w:p>
    <w:p w14:paraId="69A388F8" w14:textId="0BA106E5" w:rsidR="009E4F04" w:rsidRDefault="009E4F04">
      <w:pPr>
        <w:pStyle w:val="TableofFigures"/>
        <w:tabs>
          <w:tab w:val="right" w:leader="dot" w:pos="9494"/>
        </w:tabs>
        <w:rPr>
          <w:rFonts w:asciiTheme="minorHAnsi" w:eastAsiaTheme="minorEastAsia" w:hAnsiTheme="minorHAnsi" w:cstheme="minorBidi"/>
          <w:noProof/>
          <w:color w:val="auto"/>
          <w:szCs w:val="22"/>
        </w:rPr>
      </w:pPr>
      <w:hyperlink w:anchor="_Toc14686222" w:history="1">
        <w:r w:rsidRPr="00C419B6">
          <w:rPr>
            <w:rStyle w:val="Hyperlink"/>
            <w:noProof/>
          </w:rPr>
          <w:t>Figure 5: BPEL Compensating Transaction Illustration</w:t>
        </w:r>
        <w:r>
          <w:rPr>
            <w:noProof/>
            <w:webHidden/>
          </w:rPr>
          <w:tab/>
        </w:r>
        <w:r>
          <w:rPr>
            <w:noProof/>
            <w:webHidden/>
          </w:rPr>
          <w:fldChar w:fldCharType="begin"/>
        </w:r>
        <w:r>
          <w:rPr>
            <w:noProof/>
            <w:webHidden/>
          </w:rPr>
          <w:instrText xml:space="preserve"> PAGEREF _Toc14686222 \h </w:instrText>
        </w:r>
        <w:r>
          <w:rPr>
            <w:noProof/>
            <w:webHidden/>
          </w:rPr>
        </w:r>
        <w:r>
          <w:rPr>
            <w:noProof/>
            <w:webHidden/>
          </w:rPr>
          <w:fldChar w:fldCharType="separate"/>
        </w:r>
        <w:r>
          <w:rPr>
            <w:noProof/>
            <w:webHidden/>
          </w:rPr>
          <w:t>43</w:t>
        </w:r>
        <w:r>
          <w:rPr>
            <w:noProof/>
            <w:webHidden/>
          </w:rPr>
          <w:fldChar w:fldCharType="end"/>
        </w:r>
      </w:hyperlink>
    </w:p>
    <w:p w14:paraId="41CA8C3A" w14:textId="2EC45DE8" w:rsidR="009E4F04" w:rsidRDefault="009E4F04">
      <w:pPr>
        <w:pStyle w:val="TableofFigures"/>
        <w:tabs>
          <w:tab w:val="right" w:leader="dot" w:pos="9494"/>
        </w:tabs>
        <w:rPr>
          <w:rFonts w:asciiTheme="minorHAnsi" w:eastAsiaTheme="minorEastAsia" w:hAnsiTheme="minorHAnsi" w:cstheme="minorBidi"/>
          <w:noProof/>
          <w:color w:val="auto"/>
          <w:szCs w:val="22"/>
        </w:rPr>
      </w:pPr>
      <w:hyperlink w:anchor="_Toc14686223" w:history="1">
        <w:r w:rsidRPr="00C419B6">
          <w:rPr>
            <w:rStyle w:val="Hyperlink"/>
            <w:noProof/>
          </w:rPr>
          <w:t>Figure 10: Web UI-related Components for External Use</w:t>
        </w:r>
        <w:r>
          <w:rPr>
            <w:noProof/>
            <w:webHidden/>
          </w:rPr>
          <w:tab/>
        </w:r>
        <w:r>
          <w:rPr>
            <w:noProof/>
            <w:webHidden/>
          </w:rPr>
          <w:fldChar w:fldCharType="begin"/>
        </w:r>
        <w:r>
          <w:rPr>
            <w:noProof/>
            <w:webHidden/>
          </w:rPr>
          <w:instrText xml:space="preserve"> PAGEREF _Toc14686223 \h </w:instrText>
        </w:r>
        <w:r>
          <w:rPr>
            <w:noProof/>
            <w:webHidden/>
          </w:rPr>
        </w:r>
        <w:r>
          <w:rPr>
            <w:noProof/>
            <w:webHidden/>
          </w:rPr>
          <w:fldChar w:fldCharType="separate"/>
        </w:r>
        <w:r>
          <w:rPr>
            <w:noProof/>
            <w:webHidden/>
          </w:rPr>
          <w:t>48</w:t>
        </w:r>
        <w:r>
          <w:rPr>
            <w:noProof/>
            <w:webHidden/>
          </w:rPr>
          <w:fldChar w:fldCharType="end"/>
        </w:r>
      </w:hyperlink>
    </w:p>
    <w:p w14:paraId="127269C2" w14:textId="1E3A234C" w:rsidR="009E4F04" w:rsidRDefault="009E4F04">
      <w:pPr>
        <w:pStyle w:val="TableofFigures"/>
        <w:tabs>
          <w:tab w:val="right" w:leader="dot" w:pos="9494"/>
        </w:tabs>
        <w:rPr>
          <w:rFonts w:asciiTheme="minorHAnsi" w:eastAsiaTheme="minorEastAsia" w:hAnsiTheme="minorHAnsi" w:cstheme="minorBidi"/>
          <w:noProof/>
          <w:color w:val="auto"/>
          <w:szCs w:val="22"/>
        </w:rPr>
      </w:pPr>
      <w:hyperlink w:anchor="_Toc14686224" w:history="1">
        <w:r w:rsidRPr="00C419B6">
          <w:rPr>
            <w:rStyle w:val="Hyperlink"/>
            <w:noProof/>
          </w:rPr>
          <w:t>Figure 6: Human Use Case Participants</w:t>
        </w:r>
        <w:r>
          <w:rPr>
            <w:noProof/>
            <w:webHidden/>
          </w:rPr>
          <w:tab/>
        </w:r>
        <w:r>
          <w:rPr>
            <w:noProof/>
            <w:webHidden/>
          </w:rPr>
          <w:fldChar w:fldCharType="begin"/>
        </w:r>
        <w:r>
          <w:rPr>
            <w:noProof/>
            <w:webHidden/>
          </w:rPr>
          <w:instrText xml:space="preserve"> PAGEREF _Toc14686224 \h </w:instrText>
        </w:r>
        <w:r>
          <w:rPr>
            <w:noProof/>
            <w:webHidden/>
          </w:rPr>
        </w:r>
        <w:r>
          <w:rPr>
            <w:noProof/>
            <w:webHidden/>
          </w:rPr>
          <w:fldChar w:fldCharType="separate"/>
        </w:r>
        <w:r>
          <w:rPr>
            <w:noProof/>
            <w:webHidden/>
          </w:rPr>
          <w:t>51</w:t>
        </w:r>
        <w:r>
          <w:rPr>
            <w:noProof/>
            <w:webHidden/>
          </w:rPr>
          <w:fldChar w:fldCharType="end"/>
        </w:r>
      </w:hyperlink>
    </w:p>
    <w:p w14:paraId="4A500567" w14:textId="1FBBB76A" w:rsidR="009E4F04" w:rsidRDefault="009E4F04">
      <w:pPr>
        <w:pStyle w:val="TableofFigures"/>
        <w:tabs>
          <w:tab w:val="right" w:leader="dot" w:pos="9494"/>
        </w:tabs>
        <w:rPr>
          <w:rFonts w:asciiTheme="minorHAnsi" w:eastAsiaTheme="minorEastAsia" w:hAnsiTheme="minorHAnsi" w:cstheme="minorBidi"/>
          <w:noProof/>
          <w:color w:val="auto"/>
          <w:szCs w:val="22"/>
        </w:rPr>
      </w:pPr>
      <w:hyperlink w:anchor="_Toc14686225" w:history="1">
        <w:r w:rsidRPr="00C419B6">
          <w:rPr>
            <w:rStyle w:val="Hyperlink"/>
            <w:noProof/>
          </w:rPr>
          <w:t>Figure 7: Illustrative “Home” Page creation Component interaction sequence</w:t>
        </w:r>
        <w:r>
          <w:rPr>
            <w:noProof/>
            <w:webHidden/>
          </w:rPr>
          <w:tab/>
        </w:r>
        <w:r>
          <w:rPr>
            <w:noProof/>
            <w:webHidden/>
          </w:rPr>
          <w:fldChar w:fldCharType="begin"/>
        </w:r>
        <w:r>
          <w:rPr>
            <w:noProof/>
            <w:webHidden/>
          </w:rPr>
          <w:instrText xml:space="preserve"> PAGEREF _Toc14686225 \h </w:instrText>
        </w:r>
        <w:r>
          <w:rPr>
            <w:noProof/>
            <w:webHidden/>
          </w:rPr>
        </w:r>
        <w:r>
          <w:rPr>
            <w:noProof/>
            <w:webHidden/>
          </w:rPr>
          <w:fldChar w:fldCharType="separate"/>
        </w:r>
        <w:r>
          <w:rPr>
            <w:noProof/>
            <w:webHidden/>
          </w:rPr>
          <w:t>59</w:t>
        </w:r>
        <w:r>
          <w:rPr>
            <w:noProof/>
            <w:webHidden/>
          </w:rPr>
          <w:fldChar w:fldCharType="end"/>
        </w:r>
      </w:hyperlink>
    </w:p>
    <w:p w14:paraId="7AEC16A8" w14:textId="1C3E8535" w:rsidR="009E4F04" w:rsidRDefault="009E4F04">
      <w:pPr>
        <w:pStyle w:val="TableofFigures"/>
        <w:tabs>
          <w:tab w:val="right" w:leader="dot" w:pos="9494"/>
        </w:tabs>
        <w:rPr>
          <w:rFonts w:asciiTheme="minorHAnsi" w:eastAsiaTheme="minorEastAsia" w:hAnsiTheme="minorHAnsi" w:cstheme="minorBidi"/>
          <w:noProof/>
          <w:color w:val="auto"/>
          <w:szCs w:val="22"/>
        </w:rPr>
      </w:pPr>
      <w:hyperlink w:anchor="_Toc14686226" w:history="1">
        <w:r w:rsidRPr="00C419B6">
          <w:rPr>
            <w:rStyle w:val="Hyperlink"/>
            <w:noProof/>
          </w:rPr>
          <w:t>Figure 8: Illustrative Non-Workflow Page Invocation Component interaction sequence</w:t>
        </w:r>
        <w:r>
          <w:rPr>
            <w:noProof/>
            <w:webHidden/>
          </w:rPr>
          <w:tab/>
        </w:r>
        <w:r>
          <w:rPr>
            <w:noProof/>
            <w:webHidden/>
          </w:rPr>
          <w:fldChar w:fldCharType="begin"/>
        </w:r>
        <w:r>
          <w:rPr>
            <w:noProof/>
            <w:webHidden/>
          </w:rPr>
          <w:instrText xml:space="preserve"> PAGEREF _Toc14686226 \h </w:instrText>
        </w:r>
        <w:r>
          <w:rPr>
            <w:noProof/>
            <w:webHidden/>
          </w:rPr>
        </w:r>
        <w:r>
          <w:rPr>
            <w:noProof/>
            <w:webHidden/>
          </w:rPr>
          <w:fldChar w:fldCharType="separate"/>
        </w:r>
        <w:r>
          <w:rPr>
            <w:noProof/>
            <w:webHidden/>
          </w:rPr>
          <w:t>62</w:t>
        </w:r>
        <w:r>
          <w:rPr>
            <w:noProof/>
            <w:webHidden/>
          </w:rPr>
          <w:fldChar w:fldCharType="end"/>
        </w:r>
      </w:hyperlink>
    </w:p>
    <w:p w14:paraId="4E2E2DDB" w14:textId="3EDEBCAD" w:rsidR="009E4F04" w:rsidRDefault="009E4F04">
      <w:pPr>
        <w:pStyle w:val="TableofFigures"/>
        <w:tabs>
          <w:tab w:val="right" w:leader="dot" w:pos="9494"/>
        </w:tabs>
        <w:rPr>
          <w:rFonts w:asciiTheme="minorHAnsi" w:eastAsiaTheme="minorEastAsia" w:hAnsiTheme="minorHAnsi" w:cstheme="minorBidi"/>
          <w:noProof/>
          <w:color w:val="auto"/>
          <w:szCs w:val="22"/>
        </w:rPr>
      </w:pPr>
      <w:hyperlink w:anchor="_Toc14686227" w:history="1">
        <w:r w:rsidRPr="00C419B6">
          <w:rPr>
            <w:rStyle w:val="Hyperlink"/>
            <w:noProof/>
          </w:rPr>
          <w:t>Figure 9: Illustrative Workflow (Initiating/Participating) Page Invocation Component interaction sequence</w:t>
        </w:r>
        <w:r>
          <w:rPr>
            <w:noProof/>
            <w:webHidden/>
          </w:rPr>
          <w:tab/>
        </w:r>
        <w:r>
          <w:rPr>
            <w:noProof/>
            <w:webHidden/>
          </w:rPr>
          <w:fldChar w:fldCharType="begin"/>
        </w:r>
        <w:r>
          <w:rPr>
            <w:noProof/>
            <w:webHidden/>
          </w:rPr>
          <w:instrText xml:space="preserve"> PAGEREF _Toc14686227 \h </w:instrText>
        </w:r>
        <w:r>
          <w:rPr>
            <w:noProof/>
            <w:webHidden/>
          </w:rPr>
        </w:r>
        <w:r>
          <w:rPr>
            <w:noProof/>
            <w:webHidden/>
          </w:rPr>
          <w:fldChar w:fldCharType="separate"/>
        </w:r>
        <w:r>
          <w:rPr>
            <w:noProof/>
            <w:webHidden/>
          </w:rPr>
          <w:t>65</w:t>
        </w:r>
        <w:r>
          <w:rPr>
            <w:noProof/>
            <w:webHidden/>
          </w:rPr>
          <w:fldChar w:fldCharType="end"/>
        </w:r>
      </w:hyperlink>
    </w:p>
    <w:p w14:paraId="5CA20A17" w14:textId="64B8495D" w:rsidR="009E4F04" w:rsidRDefault="009E4F04">
      <w:pPr>
        <w:pStyle w:val="TableofFigures"/>
        <w:tabs>
          <w:tab w:val="right" w:leader="dot" w:pos="9494"/>
        </w:tabs>
        <w:rPr>
          <w:rFonts w:asciiTheme="minorHAnsi" w:eastAsiaTheme="minorEastAsia" w:hAnsiTheme="minorHAnsi" w:cstheme="minorBidi"/>
          <w:noProof/>
          <w:color w:val="auto"/>
          <w:szCs w:val="22"/>
        </w:rPr>
      </w:pPr>
      <w:hyperlink w:anchor="_Toc14686228" w:history="1">
        <w:r w:rsidRPr="00C419B6">
          <w:rPr>
            <w:rStyle w:val="Hyperlink"/>
            <w:noProof/>
          </w:rPr>
          <w:t>Figure 11: Web UI-related Components for Internal Use</w:t>
        </w:r>
        <w:r>
          <w:rPr>
            <w:noProof/>
            <w:webHidden/>
          </w:rPr>
          <w:tab/>
        </w:r>
        <w:r>
          <w:rPr>
            <w:noProof/>
            <w:webHidden/>
          </w:rPr>
          <w:fldChar w:fldCharType="begin"/>
        </w:r>
        <w:r>
          <w:rPr>
            <w:noProof/>
            <w:webHidden/>
          </w:rPr>
          <w:instrText xml:space="preserve"> PAGEREF _Toc14686228 \h </w:instrText>
        </w:r>
        <w:r>
          <w:rPr>
            <w:noProof/>
            <w:webHidden/>
          </w:rPr>
        </w:r>
        <w:r>
          <w:rPr>
            <w:noProof/>
            <w:webHidden/>
          </w:rPr>
          <w:fldChar w:fldCharType="separate"/>
        </w:r>
        <w:r>
          <w:rPr>
            <w:noProof/>
            <w:webHidden/>
          </w:rPr>
          <w:t>67</w:t>
        </w:r>
        <w:r>
          <w:rPr>
            <w:noProof/>
            <w:webHidden/>
          </w:rPr>
          <w:fldChar w:fldCharType="end"/>
        </w:r>
      </w:hyperlink>
    </w:p>
    <w:p w14:paraId="20730ECD" w14:textId="5E1ED146" w:rsidR="00C604B3" w:rsidRDefault="00076089" w:rsidP="009D1012">
      <w:pPr>
        <w:jc w:val="left"/>
      </w:pPr>
      <w:r>
        <w:fldChar w:fldCharType="end"/>
      </w:r>
    </w:p>
    <w:p w14:paraId="790B9115" w14:textId="58BD66A2" w:rsidR="00B45F98" w:rsidRDefault="00B45F98">
      <w:pPr>
        <w:spacing w:before="0" w:after="0" w:line="240" w:lineRule="auto"/>
        <w:jc w:val="left"/>
      </w:pPr>
      <w:r>
        <w:br w:type="page"/>
      </w:r>
    </w:p>
    <w:p w14:paraId="4BC9BED3" w14:textId="77777777" w:rsidR="00C604B3" w:rsidRPr="00A80D95" w:rsidRDefault="00C604B3" w:rsidP="009D1012">
      <w:pPr>
        <w:pStyle w:val="Header"/>
        <w:jc w:val="left"/>
        <w:rPr>
          <w:b/>
          <w:bCs/>
          <w:sz w:val="28"/>
          <w:szCs w:val="28"/>
        </w:rPr>
      </w:pPr>
      <w:r w:rsidRPr="00A80D95">
        <w:rPr>
          <w:b/>
          <w:bCs/>
          <w:sz w:val="28"/>
          <w:szCs w:val="28"/>
        </w:rPr>
        <w:lastRenderedPageBreak/>
        <w:t>LIST OF TABLES</w:t>
      </w:r>
    </w:p>
    <w:p w14:paraId="15AA8995" w14:textId="77777777" w:rsidR="00C604B3" w:rsidRDefault="00C604B3" w:rsidP="009D1012">
      <w:pPr>
        <w:jc w:val="left"/>
      </w:pPr>
    </w:p>
    <w:p w14:paraId="4A6CE64E" w14:textId="5E839E0A" w:rsidR="00B826D5" w:rsidRPr="009E76D5" w:rsidRDefault="006D242A" w:rsidP="009D1012">
      <w:pPr>
        <w:jc w:val="left"/>
      </w:pPr>
      <w:r>
        <w:t xml:space="preserve">The following is </w:t>
      </w:r>
      <w:r w:rsidR="00B826D5" w:rsidRPr="009E76D5">
        <w:t>a List of</w:t>
      </w:r>
      <w:r w:rsidR="00A00D35" w:rsidRPr="009E76D5">
        <w:t xml:space="preserve"> Tables appearing within the document</w:t>
      </w:r>
      <w:r w:rsidR="00B826D5" w:rsidRPr="009E76D5">
        <w:t xml:space="preserve"> along with a page reference for each identified table.</w:t>
      </w:r>
    </w:p>
    <w:p w14:paraId="4ECC1B9F" w14:textId="77777777" w:rsidR="00B826D5" w:rsidRPr="00382C2F" w:rsidRDefault="00B826D5" w:rsidP="009D1012">
      <w:pPr>
        <w:jc w:val="left"/>
      </w:pPr>
    </w:p>
    <w:bookmarkStart w:id="0" w:name="_GoBack"/>
    <w:bookmarkEnd w:id="0"/>
    <w:p w14:paraId="2D1D1DA9" w14:textId="335560B2" w:rsidR="00B97527" w:rsidRDefault="00025442">
      <w:pPr>
        <w:pStyle w:val="TableofFigures"/>
        <w:tabs>
          <w:tab w:val="right" w:leader="dot" w:pos="9494"/>
        </w:tabs>
        <w:rPr>
          <w:rFonts w:asciiTheme="minorHAnsi" w:eastAsiaTheme="minorEastAsia" w:hAnsiTheme="minorHAnsi" w:cstheme="minorBidi"/>
          <w:noProof/>
          <w:color w:val="auto"/>
          <w:szCs w:val="22"/>
        </w:rPr>
      </w:pPr>
      <w:r>
        <w:rPr>
          <w:color w:val="0000FF"/>
        </w:rPr>
        <w:fldChar w:fldCharType="begin"/>
      </w:r>
      <w:r>
        <w:rPr>
          <w:color w:val="0000FF"/>
        </w:rPr>
        <w:instrText xml:space="preserve"> TOC \h \z \c "Table" </w:instrText>
      </w:r>
      <w:r>
        <w:rPr>
          <w:color w:val="0000FF"/>
        </w:rPr>
        <w:fldChar w:fldCharType="separate"/>
      </w:r>
      <w:hyperlink w:anchor="_Toc14686229" w:history="1">
        <w:r w:rsidR="00B97527" w:rsidRPr="005D23A7">
          <w:rPr>
            <w:rStyle w:val="Hyperlink"/>
            <w:noProof/>
          </w:rPr>
          <w:t>Table 1: Governing Standards Locations in MITA TMS Deliverable</w:t>
        </w:r>
        <w:r w:rsidR="00B97527">
          <w:rPr>
            <w:noProof/>
            <w:webHidden/>
          </w:rPr>
          <w:tab/>
        </w:r>
        <w:r w:rsidR="00B97527">
          <w:rPr>
            <w:noProof/>
            <w:webHidden/>
          </w:rPr>
          <w:fldChar w:fldCharType="begin"/>
        </w:r>
        <w:r w:rsidR="00B97527">
          <w:rPr>
            <w:noProof/>
            <w:webHidden/>
          </w:rPr>
          <w:instrText xml:space="preserve"> PAGEREF _Toc14686229 \h </w:instrText>
        </w:r>
        <w:r w:rsidR="00B97527">
          <w:rPr>
            <w:noProof/>
            <w:webHidden/>
          </w:rPr>
        </w:r>
        <w:r w:rsidR="00B97527">
          <w:rPr>
            <w:noProof/>
            <w:webHidden/>
          </w:rPr>
          <w:fldChar w:fldCharType="separate"/>
        </w:r>
        <w:r w:rsidR="00B97527">
          <w:rPr>
            <w:noProof/>
            <w:webHidden/>
          </w:rPr>
          <w:t>8</w:t>
        </w:r>
        <w:r w:rsidR="00B97527">
          <w:rPr>
            <w:noProof/>
            <w:webHidden/>
          </w:rPr>
          <w:fldChar w:fldCharType="end"/>
        </w:r>
      </w:hyperlink>
    </w:p>
    <w:p w14:paraId="5107B017" w14:textId="69579AB2" w:rsidR="00B97527" w:rsidRDefault="00B97527">
      <w:pPr>
        <w:pStyle w:val="TableofFigures"/>
        <w:tabs>
          <w:tab w:val="right" w:leader="dot" w:pos="9494"/>
        </w:tabs>
        <w:rPr>
          <w:rFonts w:asciiTheme="minorHAnsi" w:eastAsiaTheme="minorEastAsia" w:hAnsiTheme="minorHAnsi" w:cstheme="minorBidi"/>
          <w:noProof/>
          <w:color w:val="auto"/>
          <w:szCs w:val="22"/>
        </w:rPr>
      </w:pPr>
      <w:hyperlink w:anchor="_Toc14686230" w:history="1">
        <w:r w:rsidRPr="005D23A7">
          <w:rPr>
            <w:rStyle w:val="Hyperlink"/>
            <w:noProof/>
          </w:rPr>
          <w:t>Table 2: Change Management Mechanism Definitions</w:t>
        </w:r>
        <w:r>
          <w:rPr>
            <w:noProof/>
            <w:webHidden/>
          </w:rPr>
          <w:tab/>
        </w:r>
        <w:r>
          <w:rPr>
            <w:noProof/>
            <w:webHidden/>
          </w:rPr>
          <w:fldChar w:fldCharType="begin"/>
        </w:r>
        <w:r>
          <w:rPr>
            <w:noProof/>
            <w:webHidden/>
          </w:rPr>
          <w:instrText xml:space="preserve"> PAGEREF _Toc14686230 \h </w:instrText>
        </w:r>
        <w:r>
          <w:rPr>
            <w:noProof/>
            <w:webHidden/>
          </w:rPr>
        </w:r>
        <w:r>
          <w:rPr>
            <w:noProof/>
            <w:webHidden/>
          </w:rPr>
          <w:fldChar w:fldCharType="separate"/>
        </w:r>
        <w:r>
          <w:rPr>
            <w:noProof/>
            <w:webHidden/>
          </w:rPr>
          <w:t>9</w:t>
        </w:r>
        <w:r>
          <w:rPr>
            <w:noProof/>
            <w:webHidden/>
          </w:rPr>
          <w:fldChar w:fldCharType="end"/>
        </w:r>
      </w:hyperlink>
    </w:p>
    <w:p w14:paraId="2EFB3813" w14:textId="1BD34EF7" w:rsidR="00B97527" w:rsidRDefault="00B97527">
      <w:pPr>
        <w:pStyle w:val="TableofFigures"/>
        <w:tabs>
          <w:tab w:val="right" w:leader="dot" w:pos="9494"/>
        </w:tabs>
        <w:rPr>
          <w:rFonts w:asciiTheme="minorHAnsi" w:eastAsiaTheme="minorEastAsia" w:hAnsiTheme="minorHAnsi" w:cstheme="minorBidi"/>
          <w:noProof/>
          <w:color w:val="auto"/>
          <w:szCs w:val="22"/>
        </w:rPr>
      </w:pPr>
      <w:hyperlink w:anchor="_Toc14686231" w:history="1">
        <w:r w:rsidRPr="005D23A7">
          <w:rPr>
            <w:rStyle w:val="Hyperlink"/>
            <w:noProof/>
          </w:rPr>
          <w:t>Table 3: EA Work Products and Deliverables</w:t>
        </w:r>
        <w:r>
          <w:rPr>
            <w:noProof/>
            <w:webHidden/>
          </w:rPr>
          <w:tab/>
        </w:r>
        <w:r>
          <w:rPr>
            <w:noProof/>
            <w:webHidden/>
          </w:rPr>
          <w:fldChar w:fldCharType="begin"/>
        </w:r>
        <w:r>
          <w:rPr>
            <w:noProof/>
            <w:webHidden/>
          </w:rPr>
          <w:instrText xml:space="preserve"> PAGEREF _Toc14686231 \h </w:instrText>
        </w:r>
        <w:r>
          <w:rPr>
            <w:noProof/>
            <w:webHidden/>
          </w:rPr>
        </w:r>
        <w:r>
          <w:rPr>
            <w:noProof/>
            <w:webHidden/>
          </w:rPr>
          <w:fldChar w:fldCharType="separate"/>
        </w:r>
        <w:r>
          <w:rPr>
            <w:noProof/>
            <w:webHidden/>
          </w:rPr>
          <w:t>10</w:t>
        </w:r>
        <w:r>
          <w:rPr>
            <w:noProof/>
            <w:webHidden/>
          </w:rPr>
          <w:fldChar w:fldCharType="end"/>
        </w:r>
      </w:hyperlink>
    </w:p>
    <w:p w14:paraId="76A302F2" w14:textId="2A3D7C2D" w:rsidR="00B97527" w:rsidRDefault="00B97527">
      <w:pPr>
        <w:pStyle w:val="TableofFigures"/>
        <w:tabs>
          <w:tab w:val="right" w:leader="dot" w:pos="9494"/>
        </w:tabs>
        <w:rPr>
          <w:rFonts w:asciiTheme="minorHAnsi" w:eastAsiaTheme="minorEastAsia" w:hAnsiTheme="minorHAnsi" w:cstheme="minorBidi"/>
          <w:noProof/>
          <w:color w:val="auto"/>
          <w:szCs w:val="22"/>
        </w:rPr>
      </w:pPr>
      <w:hyperlink w:anchor="_Toc14686232" w:history="1">
        <w:r w:rsidRPr="005D23A7">
          <w:rPr>
            <w:rStyle w:val="Hyperlink"/>
            <w:noProof/>
          </w:rPr>
          <w:t>Table 4: Key COTS Technologies</w:t>
        </w:r>
        <w:r>
          <w:rPr>
            <w:noProof/>
            <w:webHidden/>
          </w:rPr>
          <w:tab/>
        </w:r>
        <w:r>
          <w:rPr>
            <w:noProof/>
            <w:webHidden/>
          </w:rPr>
          <w:fldChar w:fldCharType="begin"/>
        </w:r>
        <w:r>
          <w:rPr>
            <w:noProof/>
            <w:webHidden/>
          </w:rPr>
          <w:instrText xml:space="preserve"> PAGEREF _Toc14686232 \h </w:instrText>
        </w:r>
        <w:r>
          <w:rPr>
            <w:noProof/>
            <w:webHidden/>
          </w:rPr>
        </w:r>
        <w:r>
          <w:rPr>
            <w:noProof/>
            <w:webHidden/>
          </w:rPr>
          <w:fldChar w:fldCharType="separate"/>
        </w:r>
        <w:r>
          <w:rPr>
            <w:noProof/>
            <w:webHidden/>
          </w:rPr>
          <w:t>15</w:t>
        </w:r>
        <w:r>
          <w:rPr>
            <w:noProof/>
            <w:webHidden/>
          </w:rPr>
          <w:fldChar w:fldCharType="end"/>
        </w:r>
      </w:hyperlink>
    </w:p>
    <w:p w14:paraId="66B4FA25" w14:textId="252416D3" w:rsidR="00B97527" w:rsidRDefault="00B97527">
      <w:pPr>
        <w:pStyle w:val="TableofFigures"/>
        <w:tabs>
          <w:tab w:val="right" w:leader="dot" w:pos="9494"/>
        </w:tabs>
        <w:rPr>
          <w:rFonts w:asciiTheme="minorHAnsi" w:eastAsiaTheme="minorEastAsia" w:hAnsiTheme="minorHAnsi" w:cstheme="minorBidi"/>
          <w:noProof/>
          <w:color w:val="auto"/>
          <w:szCs w:val="22"/>
        </w:rPr>
      </w:pPr>
      <w:hyperlink w:anchor="_Toc14686233" w:history="1">
        <w:r w:rsidRPr="005D23A7">
          <w:rPr>
            <w:rStyle w:val="Hyperlink"/>
            <w:noProof/>
          </w:rPr>
          <w:t>Table 5: SOA Industry References</w:t>
        </w:r>
        <w:r>
          <w:rPr>
            <w:noProof/>
            <w:webHidden/>
          </w:rPr>
          <w:tab/>
        </w:r>
        <w:r>
          <w:rPr>
            <w:noProof/>
            <w:webHidden/>
          </w:rPr>
          <w:fldChar w:fldCharType="begin"/>
        </w:r>
        <w:r>
          <w:rPr>
            <w:noProof/>
            <w:webHidden/>
          </w:rPr>
          <w:instrText xml:space="preserve"> PAGEREF _Toc14686233 \h </w:instrText>
        </w:r>
        <w:r>
          <w:rPr>
            <w:noProof/>
            <w:webHidden/>
          </w:rPr>
        </w:r>
        <w:r>
          <w:rPr>
            <w:noProof/>
            <w:webHidden/>
          </w:rPr>
          <w:fldChar w:fldCharType="separate"/>
        </w:r>
        <w:r>
          <w:rPr>
            <w:noProof/>
            <w:webHidden/>
          </w:rPr>
          <w:t>39</w:t>
        </w:r>
        <w:r>
          <w:rPr>
            <w:noProof/>
            <w:webHidden/>
          </w:rPr>
          <w:fldChar w:fldCharType="end"/>
        </w:r>
      </w:hyperlink>
    </w:p>
    <w:p w14:paraId="47ED3D93" w14:textId="694E43DF" w:rsidR="00B97527" w:rsidRDefault="00B97527">
      <w:pPr>
        <w:pStyle w:val="TableofFigures"/>
        <w:tabs>
          <w:tab w:val="right" w:leader="dot" w:pos="9494"/>
        </w:tabs>
        <w:rPr>
          <w:rFonts w:asciiTheme="minorHAnsi" w:eastAsiaTheme="minorEastAsia" w:hAnsiTheme="minorHAnsi" w:cstheme="minorBidi"/>
          <w:noProof/>
          <w:color w:val="auto"/>
          <w:szCs w:val="22"/>
        </w:rPr>
      </w:pPr>
      <w:hyperlink w:anchor="_Toc14686234" w:history="1">
        <w:r w:rsidRPr="005D23A7">
          <w:rPr>
            <w:rStyle w:val="Hyperlink"/>
            <w:noProof/>
          </w:rPr>
          <w:t>Table 6: Human Workflow Participating Component Summary</w:t>
        </w:r>
        <w:r>
          <w:rPr>
            <w:noProof/>
            <w:webHidden/>
          </w:rPr>
          <w:tab/>
        </w:r>
        <w:r>
          <w:rPr>
            <w:noProof/>
            <w:webHidden/>
          </w:rPr>
          <w:fldChar w:fldCharType="begin"/>
        </w:r>
        <w:r>
          <w:rPr>
            <w:noProof/>
            <w:webHidden/>
          </w:rPr>
          <w:instrText xml:space="preserve"> PAGEREF _Toc14686234 \h </w:instrText>
        </w:r>
        <w:r>
          <w:rPr>
            <w:noProof/>
            <w:webHidden/>
          </w:rPr>
        </w:r>
        <w:r>
          <w:rPr>
            <w:noProof/>
            <w:webHidden/>
          </w:rPr>
          <w:fldChar w:fldCharType="separate"/>
        </w:r>
        <w:r>
          <w:rPr>
            <w:noProof/>
            <w:webHidden/>
          </w:rPr>
          <w:t>51</w:t>
        </w:r>
        <w:r>
          <w:rPr>
            <w:noProof/>
            <w:webHidden/>
          </w:rPr>
          <w:fldChar w:fldCharType="end"/>
        </w:r>
      </w:hyperlink>
    </w:p>
    <w:p w14:paraId="1D26C82E" w14:textId="3B1B9B2F" w:rsidR="00B826D5" w:rsidRDefault="00025442" w:rsidP="009D1012">
      <w:pPr>
        <w:jc w:val="left"/>
      </w:pPr>
      <w:r>
        <w:fldChar w:fldCharType="end"/>
      </w:r>
    </w:p>
    <w:p w14:paraId="73DA45CE" w14:textId="77777777" w:rsidR="00782C92" w:rsidRDefault="00782C92" w:rsidP="009D1012">
      <w:pPr>
        <w:jc w:val="left"/>
        <w:sectPr w:rsidR="00782C92" w:rsidSect="003E0523">
          <w:type w:val="continuous"/>
          <w:pgSz w:w="12240" w:h="15840" w:code="1"/>
          <w:pgMar w:top="1440" w:right="1296" w:bottom="1296" w:left="1440" w:header="1008" w:footer="1008" w:gutter="0"/>
          <w:pgNumType w:fmt="lowerRoman" w:start="1"/>
          <w:cols w:space="720"/>
          <w:docGrid w:linePitch="299"/>
        </w:sectPr>
      </w:pPr>
    </w:p>
    <w:p w14:paraId="17B4D96A" w14:textId="706C4948" w:rsidR="008F1356" w:rsidRPr="007621B1" w:rsidRDefault="00F07F46" w:rsidP="009D1012">
      <w:pPr>
        <w:pStyle w:val="Heading1"/>
        <w:jc w:val="left"/>
      </w:pPr>
      <w:bookmarkStart w:id="1" w:name="_Toc134265112"/>
      <w:bookmarkStart w:id="2" w:name="_Toc529923459"/>
      <w:bookmarkStart w:id="3" w:name="_Toc12475142"/>
      <w:bookmarkEnd w:id="1"/>
      <w:bookmarkEnd w:id="2"/>
      <w:r>
        <w:lastRenderedPageBreak/>
        <w:t>HHS 2020 Reference Architecture</w:t>
      </w:r>
      <w:r w:rsidR="005A7319">
        <w:t xml:space="preserve"> </w:t>
      </w:r>
      <w:r>
        <w:t>Overview</w:t>
      </w:r>
      <w:bookmarkEnd w:id="3"/>
    </w:p>
    <w:p w14:paraId="227E679B" w14:textId="573A174B" w:rsidR="0079448B" w:rsidRPr="0079448B" w:rsidRDefault="00F42919" w:rsidP="009D1012">
      <w:pPr>
        <w:jc w:val="left"/>
      </w:pPr>
      <w:r w:rsidRPr="0079448B">
        <w:t xml:space="preserve">The State of New Mexico Human Services Department (HSD) is </w:t>
      </w:r>
      <w:r w:rsidR="0001465A" w:rsidRPr="0079448B">
        <w:t xml:space="preserve">sponsoring an HHS-wide </w:t>
      </w:r>
      <w:r w:rsidR="00544AF5">
        <w:t>investment</w:t>
      </w:r>
      <w:r w:rsidR="00544AF5" w:rsidRPr="0079448B">
        <w:t xml:space="preserve"> </w:t>
      </w:r>
      <w:r w:rsidR="0001465A" w:rsidRPr="0079448B">
        <w:t xml:space="preserve">in </w:t>
      </w:r>
      <w:r w:rsidR="002A656D">
        <w:t>Enterprise Architecture (</w:t>
      </w:r>
      <w:r w:rsidR="0001465A" w:rsidRPr="0079448B">
        <w:t>business</w:t>
      </w:r>
      <w:r w:rsidR="00372435">
        <w:t>, information</w:t>
      </w:r>
      <w:r w:rsidR="0001465A" w:rsidRPr="0079448B">
        <w:t xml:space="preserve"> and technology architectures</w:t>
      </w:r>
      <w:r w:rsidR="002A656D">
        <w:t>)</w:t>
      </w:r>
      <w:r w:rsidR="0001465A" w:rsidRPr="0079448B">
        <w:t>. The key drivers are to achieve increased quality of outcomes for NM citizens and state workers, as well as to realize higher qualities of shared data and reductions in operating expenses</w:t>
      </w:r>
      <w:r w:rsidR="00A71448">
        <w:t xml:space="preserve"> through technology sharing</w:t>
      </w:r>
      <w:r w:rsidR="0026741A">
        <w:t xml:space="preserve"> both inside the State as well as with external partners</w:t>
      </w:r>
      <w:r w:rsidR="00F371BB">
        <w:t xml:space="preserve"> and agencies</w:t>
      </w:r>
      <w:r w:rsidR="0001465A" w:rsidRPr="0079448B">
        <w:t xml:space="preserve">. </w:t>
      </w:r>
    </w:p>
    <w:p w14:paraId="158AE958" w14:textId="7FE296E3" w:rsidR="0079448B" w:rsidRDefault="00895E59" w:rsidP="009D1012">
      <w:pPr>
        <w:jc w:val="left"/>
      </w:pPr>
      <w:r>
        <w:t xml:space="preserve">The vision is to put into place an enterprise-wide </w:t>
      </w:r>
      <w:r w:rsidR="002A656D">
        <w:t>technology ecosystem</w:t>
      </w:r>
      <w:r>
        <w:t xml:space="preserve"> for all HHS systems and organizations to integrate more seamlessly, to reuse technology assets, to optimize the experience of end consumers (patients, members, and dependents), to optimize the relationships with vendors and partners (providers and payors), and to optimize the operation of state organizations and workers.</w:t>
      </w:r>
      <w:r w:rsidR="0079448B" w:rsidRPr="0079448B">
        <w:t xml:space="preserve"> </w:t>
      </w:r>
    </w:p>
    <w:p w14:paraId="28AEE18B" w14:textId="77777777" w:rsidR="00CD55F0" w:rsidRPr="00414BAA" w:rsidRDefault="00CD55F0" w:rsidP="009D1012">
      <w:pPr>
        <w:jc w:val="left"/>
      </w:pPr>
      <w:r w:rsidRPr="00414BAA">
        <w:t xml:space="preserve">By adopting a modular approach that blends technology components with </w:t>
      </w:r>
      <w:r>
        <w:t>B</w:t>
      </w:r>
      <w:r w:rsidRPr="00414BAA">
        <w:t xml:space="preserve">usiness </w:t>
      </w:r>
      <w:r>
        <w:t>P</w:t>
      </w:r>
      <w:r w:rsidRPr="00414BAA">
        <w:t xml:space="preserve">rocess </w:t>
      </w:r>
      <w:r>
        <w:t>O</w:t>
      </w:r>
      <w:r w:rsidRPr="00414BAA">
        <w:t xml:space="preserve">utsourcing (BPO) </w:t>
      </w:r>
      <w:r>
        <w:t>solutions</w:t>
      </w:r>
      <w:r w:rsidRPr="00414BAA">
        <w:t>, HSD anticipates realizing the following benefits:</w:t>
      </w:r>
      <w:r>
        <w:t xml:space="preserve"> </w:t>
      </w:r>
    </w:p>
    <w:p w14:paraId="580F52D5" w14:textId="77777777" w:rsidR="00CD55F0" w:rsidRPr="0044574D" w:rsidRDefault="00CD55F0" w:rsidP="009D1012">
      <w:pPr>
        <w:pStyle w:val="NumberedList"/>
        <w:numPr>
          <w:ilvl w:val="0"/>
          <w:numId w:val="12"/>
        </w:numPr>
        <w:jc w:val="left"/>
      </w:pPr>
      <w:r w:rsidRPr="0044574D">
        <w:t xml:space="preserve">Opportunity to support an outcomes-based approach to planning, delivering and assessing service delivery – focusing on the end impact and value to New Mexico citizens instead of on internal processing requirements; </w:t>
      </w:r>
    </w:p>
    <w:p w14:paraId="5EE99E34" w14:textId="77777777" w:rsidR="00CD55F0" w:rsidRDefault="00CD55F0" w:rsidP="009D1012">
      <w:pPr>
        <w:pStyle w:val="NumberedList"/>
        <w:numPr>
          <w:ilvl w:val="0"/>
          <w:numId w:val="12"/>
        </w:numPr>
        <w:jc w:val="left"/>
      </w:pPr>
      <w:r w:rsidRPr="00414BAA">
        <w:t>Realization of a customer-focused approach to service management and delivery that can make it easier for New Mexico citizens to understand and receive needed services and for provi</w:t>
      </w:r>
      <w:r>
        <w:t>ders to interact with the State;</w:t>
      </w:r>
    </w:p>
    <w:p w14:paraId="43670F27" w14:textId="77777777" w:rsidR="00CD55F0" w:rsidRPr="0016416A" w:rsidRDefault="00CD55F0" w:rsidP="009D1012">
      <w:pPr>
        <w:pStyle w:val="NumberedList"/>
        <w:numPr>
          <w:ilvl w:val="0"/>
          <w:numId w:val="12"/>
        </w:numPr>
        <w:jc w:val="left"/>
      </w:pPr>
      <w:r w:rsidRPr="00414BAA">
        <w:t xml:space="preserve">Increased ability to respond promptly and insightfully to changing program or population needs; </w:t>
      </w:r>
    </w:p>
    <w:p w14:paraId="63BD11F9" w14:textId="77777777" w:rsidR="00CD55F0" w:rsidRPr="00414BAA" w:rsidRDefault="00CD55F0" w:rsidP="009D1012">
      <w:pPr>
        <w:pStyle w:val="NumberedList"/>
        <w:numPr>
          <w:ilvl w:val="0"/>
          <w:numId w:val="12"/>
        </w:numPr>
        <w:jc w:val="left"/>
      </w:pPr>
      <w:r w:rsidRPr="00414BAA">
        <w:t>Enhanced ability to operate in a dynamic environment with increasingly restricted funding without degrading service levels</w:t>
      </w:r>
      <w:r>
        <w:t>, by leveraging modern, standards-based and cloud-based solutions</w:t>
      </w:r>
      <w:r w:rsidRPr="00414BAA">
        <w:t xml:space="preserve">; </w:t>
      </w:r>
    </w:p>
    <w:p w14:paraId="6767703F" w14:textId="77777777" w:rsidR="00CD55F0" w:rsidRPr="00414BAA" w:rsidRDefault="00CD55F0" w:rsidP="009D1012">
      <w:pPr>
        <w:pStyle w:val="NumberedList"/>
        <w:numPr>
          <w:ilvl w:val="0"/>
          <w:numId w:val="12"/>
        </w:numPr>
        <w:jc w:val="left"/>
      </w:pPr>
      <w:r w:rsidRPr="00414BAA">
        <w:t>Greater flexibility to take advantage of rapidly evolving technolog</w:t>
      </w:r>
      <w:r>
        <w:t>ies</w:t>
      </w:r>
      <w:r w:rsidRPr="00414BAA">
        <w:t xml:space="preserve"> to achieve service improvements and/or to reduce maintenance and operation costs; </w:t>
      </w:r>
      <w:r>
        <w:t>and</w:t>
      </w:r>
    </w:p>
    <w:p w14:paraId="064A0538" w14:textId="77777777" w:rsidR="00CD55F0" w:rsidRPr="00414BAA" w:rsidRDefault="00CD55F0" w:rsidP="009D1012">
      <w:pPr>
        <w:pStyle w:val="NumberedList"/>
        <w:numPr>
          <w:ilvl w:val="0"/>
          <w:numId w:val="12"/>
        </w:numPr>
        <w:jc w:val="left"/>
      </w:pPr>
      <w:r w:rsidRPr="00414BAA">
        <w:t>Reduced redundancy through sharing technology, services, data and processes enterprise-wide to deliver high-quality customer servic</w:t>
      </w:r>
      <w:r>
        <w:t>e.</w:t>
      </w:r>
    </w:p>
    <w:p w14:paraId="1CA67668" w14:textId="39193A70" w:rsidR="00264D09" w:rsidRDefault="00264D09" w:rsidP="009D1012">
      <w:pPr>
        <w:jc w:val="left"/>
      </w:pPr>
    </w:p>
    <w:p w14:paraId="17E3BF8B" w14:textId="177625CF" w:rsidR="00264D09" w:rsidRDefault="00930F6F" w:rsidP="009D1012">
      <w:pPr>
        <w:jc w:val="left"/>
      </w:pPr>
      <w:r>
        <w:t>In accordance with</w:t>
      </w:r>
      <w:r w:rsidR="00490CFE">
        <w:t xml:space="preserve"> Medicaid </w:t>
      </w:r>
      <w:r w:rsidR="00B2058C">
        <w:t>Information Technology Architecture</w:t>
      </w:r>
      <w:r>
        <w:t xml:space="preserve"> </w:t>
      </w:r>
      <w:r w:rsidR="00B2058C">
        <w:t>(</w:t>
      </w:r>
      <w:r>
        <w:t>MITA</w:t>
      </w:r>
      <w:r w:rsidR="00B2058C">
        <w:t>) v3.0 in</w:t>
      </w:r>
      <w:r w:rsidR="008408B1">
        <w:t>itiative framework, HHS 2020 Enterprise Architecture</w:t>
      </w:r>
      <w:r w:rsidR="00FD03E1">
        <w:t xml:space="preserve"> (EA)</w:t>
      </w:r>
      <w:r w:rsidR="008408B1">
        <w:t xml:space="preserve"> is </w:t>
      </w:r>
      <w:r w:rsidR="007B23B1">
        <w:t>organized into 3 realms:</w:t>
      </w:r>
    </w:p>
    <w:p w14:paraId="1EBDCF90" w14:textId="5BC0449F" w:rsidR="007B23B1" w:rsidRDefault="007B23B1" w:rsidP="007B23B1">
      <w:pPr>
        <w:pStyle w:val="ListParagraph"/>
        <w:numPr>
          <w:ilvl w:val="0"/>
          <w:numId w:val="54"/>
        </w:numPr>
        <w:jc w:val="left"/>
      </w:pPr>
      <w:r>
        <w:t>Business Architecture</w:t>
      </w:r>
    </w:p>
    <w:p w14:paraId="4229F612" w14:textId="415DC2F4" w:rsidR="007B23B1" w:rsidRDefault="007B23B1" w:rsidP="007B23B1">
      <w:pPr>
        <w:pStyle w:val="ListParagraph"/>
        <w:numPr>
          <w:ilvl w:val="0"/>
          <w:numId w:val="54"/>
        </w:numPr>
        <w:jc w:val="left"/>
      </w:pPr>
      <w:r>
        <w:t>Information Architecture</w:t>
      </w:r>
    </w:p>
    <w:p w14:paraId="450CD51F" w14:textId="38029EE6" w:rsidR="00201E6F" w:rsidRDefault="00201E6F" w:rsidP="007B23B1">
      <w:pPr>
        <w:pStyle w:val="ListParagraph"/>
        <w:numPr>
          <w:ilvl w:val="0"/>
          <w:numId w:val="54"/>
        </w:numPr>
        <w:jc w:val="left"/>
      </w:pPr>
      <w:r>
        <w:lastRenderedPageBreak/>
        <w:t>Technology Architecture</w:t>
      </w:r>
    </w:p>
    <w:p w14:paraId="089A25E9" w14:textId="319C34EB" w:rsidR="008942B9" w:rsidRDefault="00DB15C9" w:rsidP="00201E6F">
      <w:pPr>
        <w:jc w:val="left"/>
      </w:pPr>
      <w:r>
        <w:t xml:space="preserve">Each of the realms is subject to governance spanning the entire program lifecycle from </w:t>
      </w:r>
      <w:r w:rsidR="00F24DC2">
        <w:t>the earliest visions of the future state business architecture to operation of technological solutions in production environments.</w:t>
      </w:r>
      <w:r w:rsidR="00387CD4">
        <w:t xml:space="preserve"> </w:t>
      </w:r>
      <w:r w:rsidR="007E15CD">
        <w:t>Design-time</w:t>
      </w:r>
      <w:r w:rsidR="00A37A0C">
        <w:t>, run-time and change-time</w:t>
      </w:r>
      <w:r w:rsidR="007E15CD">
        <w:t xml:space="preserve"> governance includes </w:t>
      </w:r>
      <w:r w:rsidR="00DC7470">
        <w:t>standards</w:t>
      </w:r>
      <w:r w:rsidR="00FF1A28">
        <w:t xml:space="preserve"> to be applied to </w:t>
      </w:r>
      <w:r w:rsidR="00BB46B7">
        <w:t>all architecture deliverables.</w:t>
      </w:r>
    </w:p>
    <w:p w14:paraId="2E8B50AB" w14:textId="04FB726D" w:rsidR="001B57B7" w:rsidRDefault="001B57B7" w:rsidP="006D2D19">
      <w:pPr>
        <w:pStyle w:val="Heading2"/>
      </w:pPr>
      <w:bookmarkStart w:id="4" w:name="_Toc12475143"/>
      <w:r>
        <w:t>Governing Standards</w:t>
      </w:r>
      <w:bookmarkEnd w:id="4"/>
    </w:p>
    <w:p w14:paraId="3768FB94" w14:textId="5AF971B0" w:rsidR="008942B9" w:rsidRDefault="00DD2B56" w:rsidP="00201E6F">
      <w:pPr>
        <w:jc w:val="left"/>
      </w:pPr>
      <w:r>
        <w:t xml:space="preserve">Standards governing </w:t>
      </w:r>
      <w:r w:rsidR="008C5AE4">
        <w:t xml:space="preserve">HHS 2020 EA have been defined as part of the high-level vision </w:t>
      </w:r>
      <w:r w:rsidR="00404242">
        <w:t>expressed in MITA Technical Management Strategy (TMS) deliverable.</w:t>
      </w:r>
      <w:r w:rsidR="008C5AE4">
        <w:t xml:space="preserve"> </w:t>
      </w:r>
      <w:r w:rsidR="008942B9">
        <w:t xml:space="preserve">The following table </w:t>
      </w:r>
      <w:r w:rsidR="005D45DB">
        <w:t>lists locations of all applicable standard families within MITA TMS:</w:t>
      </w:r>
    </w:p>
    <w:p w14:paraId="1BF1BCE4" w14:textId="4F3D1AC9" w:rsidR="001C39AE" w:rsidRDefault="001C39AE" w:rsidP="001C39AE">
      <w:pPr>
        <w:pStyle w:val="Caption"/>
        <w:keepNext/>
      </w:pPr>
      <w:bookmarkStart w:id="5" w:name="_Toc14686229"/>
      <w:r>
        <w:t xml:space="preserve">Table </w:t>
      </w:r>
      <w:r w:rsidR="00223B53">
        <w:rPr>
          <w:noProof/>
        </w:rPr>
        <w:fldChar w:fldCharType="begin"/>
      </w:r>
      <w:r w:rsidR="00223B53">
        <w:rPr>
          <w:noProof/>
        </w:rPr>
        <w:instrText xml:space="preserve"> SEQ Table \* ARABIC </w:instrText>
      </w:r>
      <w:r w:rsidR="00223B53">
        <w:rPr>
          <w:noProof/>
        </w:rPr>
        <w:fldChar w:fldCharType="separate"/>
      </w:r>
      <w:r>
        <w:rPr>
          <w:noProof/>
        </w:rPr>
        <w:t>1</w:t>
      </w:r>
      <w:r w:rsidR="00223B53">
        <w:rPr>
          <w:noProof/>
        </w:rPr>
        <w:fldChar w:fldCharType="end"/>
      </w:r>
      <w:r>
        <w:t xml:space="preserve">: </w:t>
      </w:r>
      <w:r w:rsidR="00672924">
        <w:t>Governing</w:t>
      </w:r>
      <w:r>
        <w:t xml:space="preserve"> Standards</w:t>
      </w:r>
      <w:r w:rsidR="00132E4F">
        <w:t xml:space="preserve"> Locations in MITA TMS</w:t>
      </w:r>
      <w:r w:rsidR="00BA065A">
        <w:t xml:space="preserve"> Deliverable</w:t>
      </w:r>
      <w:bookmarkEnd w:id="5"/>
    </w:p>
    <w:tbl>
      <w:tblPr>
        <w:tblStyle w:val="TableGrid"/>
        <w:tblW w:w="0" w:type="auto"/>
        <w:tblLook w:val="04A0" w:firstRow="1" w:lastRow="0" w:firstColumn="1" w:lastColumn="0" w:noHBand="0" w:noVBand="1"/>
      </w:tblPr>
      <w:tblGrid>
        <w:gridCol w:w="7271"/>
        <w:gridCol w:w="2223"/>
      </w:tblGrid>
      <w:tr w:rsidR="005D45DB" w14:paraId="501967AC" w14:textId="5839EA7A" w:rsidTr="005D45DB">
        <w:tc>
          <w:tcPr>
            <w:tcW w:w="7398" w:type="dxa"/>
            <w:shd w:val="clear" w:color="auto" w:fill="BFBFBF" w:themeFill="background1" w:themeFillShade="BF"/>
          </w:tcPr>
          <w:p w14:paraId="742547BD" w14:textId="7D48300E" w:rsidR="005D45DB" w:rsidRPr="001C39AE" w:rsidRDefault="005D45DB" w:rsidP="001C39AE">
            <w:pPr>
              <w:jc w:val="center"/>
              <w:rPr>
                <w:b/>
              </w:rPr>
            </w:pPr>
            <w:r>
              <w:rPr>
                <w:b/>
              </w:rPr>
              <w:t>Standards Category</w:t>
            </w:r>
          </w:p>
        </w:tc>
        <w:tc>
          <w:tcPr>
            <w:tcW w:w="2250" w:type="dxa"/>
            <w:shd w:val="clear" w:color="auto" w:fill="BFBFBF" w:themeFill="background1" w:themeFillShade="BF"/>
          </w:tcPr>
          <w:p w14:paraId="40E5328C" w14:textId="3E58FC75" w:rsidR="005D45DB" w:rsidRDefault="005D45DB" w:rsidP="001C39AE">
            <w:pPr>
              <w:jc w:val="center"/>
              <w:rPr>
                <w:b/>
              </w:rPr>
            </w:pPr>
            <w:r>
              <w:rPr>
                <w:b/>
              </w:rPr>
              <w:t>MITA TMS Section</w:t>
            </w:r>
          </w:p>
        </w:tc>
      </w:tr>
      <w:tr w:rsidR="005D45DB" w14:paraId="6909053F" w14:textId="51EE1F55" w:rsidTr="005D45DB">
        <w:tc>
          <w:tcPr>
            <w:tcW w:w="7398" w:type="dxa"/>
          </w:tcPr>
          <w:p w14:paraId="3669B831" w14:textId="023772B8" w:rsidR="005D45DB" w:rsidRDefault="005D45DB" w:rsidP="00201E6F">
            <w:pPr>
              <w:jc w:val="left"/>
            </w:pPr>
            <w:r>
              <w:t>Government and Regulatory</w:t>
            </w:r>
          </w:p>
        </w:tc>
        <w:tc>
          <w:tcPr>
            <w:tcW w:w="2250" w:type="dxa"/>
          </w:tcPr>
          <w:p w14:paraId="3734DA05" w14:textId="684C63BF" w:rsidR="005D45DB" w:rsidRDefault="005D45DB" w:rsidP="00201E6F">
            <w:pPr>
              <w:jc w:val="left"/>
            </w:pPr>
            <w:r>
              <w:t>2.1.1</w:t>
            </w:r>
          </w:p>
        </w:tc>
      </w:tr>
      <w:tr w:rsidR="005D45DB" w14:paraId="4FC3084C" w14:textId="54267D01" w:rsidTr="005D45DB">
        <w:tc>
          <w:tcPr>
            <w:tcW w:w="7398" w:type="dxa"/>
          </w:tcPr>
          <w:p w14:paraId="372F6BEF" w14:textId="61DCB37C" w:rsidR="005D45DB" w:rsidRDefault="005D45DB" w:rsidP="00FB6D67">
            <w:pPr>
              <w:jc w:val="left"/>
            </w:pPr>
            <w:r>
              <w:t>Visual Modeling</w:t>
            </w:r>
          </w:p>
        </w:tc>
        <w:tc>
          <w:tcPr>
            <w:tcW w:w="2250" w:type="dxa"/>
          </w:tcPr>
          <w:p w14:paraId="63967EEE" w14:textId="34D01417" w:rsidR="005D45DB" w:rsidRDefault="005D45DB" w:rsidP="00FB6D67">
            <w:pPr>
              <w:jc w:val="left"/>
            </w:pPr>
            <w:r>
              <w:t>2.1.2</w:t>
            </w:r>
          </w:p>
        </w:tc>
      </w:tr>
      <w:tr w:rsidR="005D45DB" w14:paraId="24A9E5C6" w14:textId="77777777" w:rsidTr="005D45DB">
        <w:tc>
          <w:tcPr>
            <w:tcW w:w="7398" w:type="dxa"/>
          </w:tcPr>
          <w:p w14:paraId="2C084527" w14:textId="462ACA70" w:rsidR="005D45DB" w:rsidRDefault="005D45DB" w:rsidP="00200676">
            <w:pPr>
              <w:jc w:val="left"/>
            </w:pPr>
            <w:r>
              <w:t>Enterprise Architecture</w:t>
            </w:r>
          </w:p>
        </w:tc>
        <w:tc>
          <w:tcPr>
            <w:tcW w:w="2250" w:type="dxa"/>
          </w:tcPr>
          <w:p w14:paraId="5FAA55C9" w14:textId="1036A005" w:rsidR="005D45DB" w:rsidRDefault="005D45DB" w:rsidP="00200676">
            <w:pPr>
              <w:jc w:val="left"/>
            </w:pPr>
            <w:r>
              <w:t>2.1.3</w:t>
            </w:r>
          </w:p>
        </w:tc>
      </w:tr>
      <w:tr w:rsidR="005D45DB" w14:paraId="4F5B1713" w14:textId="77777777" w:rsidTr="005D45DB">
        <w:tc>
          <w:tcPr>
            <w:tcW w:w="7398" w:type="dxa"/>
          </w:tcPr>
          <w:p w14:paraId="76148F42" w14:textId="6D407086" w:rsidR="005D45DB" w:rsidRDefault="005D45DB" w:rsidP="007A54DF">
            <w:pPr>
              <w:jc w:val="left"/>
            </w:pPr>
            <w:r>
              <w:t>Business Architecture</w:t>
            </w:r>
          </w:p>
        </w:tc>
        <w:tc>
          <w:tcPr>
            <w:tcW w:w="2250" w:type="dxa"/>
          </w:tcPr>
          <w:p w14:paraId="6AC62A8B" w14:textId="4694D4E6" w:rsidR="005D45DB" w:rsidRDefault="005D45DB" w:rsidP="007A54DF">
            <w:pPr>
              <w:jc w:val="left"/>
            </w:pPr>
            <w:r>
              <w:t>2.1.4</w:t>
            </w:r>
          </w:p>
        </w:tc>
      </w:tr>
      <w:tr w:rsidR="005D45DB" w14:paraId="25B418DB" w14:textId="77777777" w:rsidTr="005D45DB">
        <w:tc>
          <w:tcPr>
            <w:tcW w:w="7398" w:type="dxa"/>
          </w:tcPr>
          <w:p w14:paraId="05E37A7A" w14:textId="1DE80494" w:rsidR="005D45DB" w:rsidRDefault="005D45DB" w:rsidP="00F71C98">
            <w:pPr>
              <w:jc w:val="left"/>
            </w:pPr>
            <w:r>
              <w:t>Information Architecture</w:t>
            </w:r>
          </w:p>
        </w:tc>
        <w:tc>
          <w:tcPr>
            <w:tcW w:w="2250" w:type="dxa"/>
          </w:tcPr>
          <w:p w14:paraId="236CF307" w14:textId="0DF4ECFF" w:rsidR="005D45DB" w:rsidRDefault="005D45DB" w:rsidP="00F71C98">
            <w:pPr>
              <w:jc w:val="left"/>
            </w:pPr>
            <w:r>
              <w:t>2.1.5</w:t>
            </w:r>
          </w:p>
        </w:tc>
      </w:tr>
      <w:tr w:rsidR="005D45DB" w14:paraId="606A6FAA" w14:textId="77777777" w:rsidTr="005D45DB">
        <w:tc>
          <w:tcPr>
            <w:tcW w:w="7398" w:type="dxa"/>
          </w:tcPr>
          <w:p w14:paraId="39773E22" w14:textId="70C858BA" w:rsidR="005D45DB" w:rsidRDefault="005D45DB" w:rsidP="00635DB9">
            <w:pPr>
              <w:jc w:val="left"/>
            </w:pPr>
            <w:r>
              <w:t>Technical Architecture</w:t>
            </w:r>
            <w:r w:rsidR="00C920E9">
              <w:t xml:space="preserve"> (</w:t>
            </w:r>
            <w:r w:rsidR="005A5E02">
              <w:t>aggregating</w:t>
            </w:r>
            <w:r w:rsidR="00C920E9">
              <w:t xml:space="preserve"> Infrastructure and Software Architecture standards)</w:t>
            </w:r>
          </w:p>
        </w:tc>
        <w:tc>
          <w:tcPr>
            <w:tcW w:w="2250" w:type="dxa"/>
          </w:tcPr>
          <w:p w14:paraId="01BA3AB2" w14:textId="44911619" w:rsidR="005D45DB" w:rsidRDefault="005D45DB" w:rsidP="00635DB9">
            <w:pPr>
              <w:jc w:val="left"/>
            </w:pPr>
            <w:r>
              <w:t>2.1.6</w:t>
            </w:r>
          </w:p>
        </w:tc>
      </w:tr>
    </w:tbl>
    <w:p w14:paraId="0AB085D1" w14:textId="5CFF9B4B" w:rsidR="000E1340" w:rsidRDefault="000E1340" w:rsidP="006D2D19">
      <w:pPr>
        <w:pStyle w:val="Heading2"/>
      </w:pPr>
      <w:bookmarkStart w:id="6" w:name="_Toc12475144"/>
      <w:r>
        <w:t>G</w:t>
      </w:r>
      <w:r w:rsidR="006A7E9C">
        <w:t>o</w:t>
      </w:r>
      <w:r>
        <w:t xml:space="preserve">vernance </w:t>
      </w:r>
      <w:r w:rsidR="008E15E5">
        <w:t>Processes</w:t>
      </w:r>
      <w:bookmarkEnd w:id="6"/>
    </w:p>
    <w:p w14:paraId="1C049960" w14:textId="29491224" w:rsidR="00DB15C9" w:rsidRDefault="00284527" w:rsidP="00201E6F">
      <w:pPr>
        <w:jc w:val="left"/>
      </w:pPr>
      <w:r>
        <w:t xml:space="preserve">Change management mechanisms are invoked </w:t>
      </w:r>
      <w:r w:rsidR="00B16E77">
        <w:t xml:space="preserve">whenever </w:t>
      </w:r>
      <w:r w:rsidR="00021A60">
        <w:t>decisions are needed by the program related to scope</w:t>
      </w:r>
      <w:r w:rsidR="00180464">
        <w:t>, schedule and approach</w:t>
      </w:r>
      <w:r w:rsidR="001D39CF">
        <w:t xml:space="preserve"> either on the global level </w:t>
      </w:r>
      <w:r w:rsidR="0012144B">
        <w:t>of HH</w:t>
      </w:r>
      <w:r w:rsidR="000D5C0F">
        <w:t xml:space="preserve">S 2020 initiative </w:t>
      </w:r>
      <w:r w:rsidR="001D39CF">
        <w:t>or pertinent to individual architecture realms.</w:t>
      </w:r>
    </w:p>
    <w:p w14:paraId="22083E3C" w14:textId="69945924" w:rsidR="000B047D" w:rsidRDefault="000B047D" w:rsidP="000B047D">
      <w:pPr>
        <w:pStyle w:val="Caption"/>
        <w:keepNext/>
      </w:pPr>
      <w:bookmarkStart w:id="7" w:name="_Toc14686230"/>
      <w:r>
        <w:lastRenderedPageBreak/>
        <w:t xml:space="preserve">Table </w:t>
      </w:r>
      <w:r>
        <w:rPr>
          <w:noProof/>
        </w:rPr>
        <w:fldChar w:fldCharType="begin"/>
      </w:r>
      <w:r>
        <w:rPr>
          <w:noProof/>
        </w:rPr>
        <w:instrText xml:space="preserve"> SEQ Table \* ARABIC </w:instrText>
      </w:r>
      <w:r>
        <w:rPr>
          <w:noProof/>
        </w:rPr>
        <w:fldChar w:fldCharType="separate"/>
      </w:r>
      <w:r>
        <w:rPr>
          <w:noProof/>
        </w:rPr>
        <w:t>2</w:t>
      </w:r>
      <w:r>
        <w:rPr>
          <w:noProof/>
        </w:rPr>
        <w:fldChar w:fldCharType="end"/>
      </w:r>
      <w:r>
        <w:t>: Change Management Mechanism</w:t>
      </w:r>
      <w:r w:rsidR="00F63066">
        <w:t xml:space="preserve"> Definitions</w:t>
      </w:r>
      <w:bookmarkEnd w:id="7"/>
    </w:p>
    <w:tbl>
      <w:tblPr>
        <w:tblStyle w:val="TableGrid"/>
        <w:tblW w:w="0" w:type="auto"/>
        <w:tblLook w:val="04A0" w:firstRow="1" w:lastRow="0" w:firstColumn="1" w:lastColumn="0" w:noHBand="0" w:noVBand="1"/>
      </w:tblPr>
      <w:tblGrid>
        <w:gridCol w:w="1543"/>
        <w:gridCol w:w="2122"/>
        <w:gridCol w:w="2595"/>
        <w:gridCol w:w="2006"/>
        <w:gridCol w:w="1228"/>
      </w:tblGrid>
      <w:tr w:rsidR="00B3067A" w14:paraId="0711FDE8" w14:textId="77777777" w:rsidTr="00860ACF">
        <w:trPr>
          <w:cantSplit/>
          <w:tblHeader/>
        </w:trPr>
        <w:tc>
          <w:tcPr>
            <w:tcW w:w="1543" w:type="dxa"/>
            <w:shd w:val="clear" w:color="auto" w:fill="BFBFBF" w:themeFill="background1" w:themeFillShade="BF"/>
          </w:tcPr>
          <w:p w14:paraId="68FFBF66" w14:textId="7F30C145" w:rsidR="003278C8" w:rsidRDefault="003278C8" w:rsidP="00B15963">
            <w:pPr>
              <w:jc w:val="center"/>
              <w:rPr>
                <w:b/>
              </w:rPr>
            </w:pPr>
            <w:r>
              <w:rPr>
                <w:b/>
              </w:rPr>
              <w:t>Realm</w:t>
            </w:r>
          </w:p>
        </w:tc>
        <w:tc>
          <w:tcPr>
            <w:tcW w:w="2168" w:type="dxa"/>
            <w:shd w:val="clear" w:color="auto" w:fill="BFBFBF" w:themeFill="background1" w:themeFillShade="BF"/>
          </w:tcPr>
          <w:p w14:paraId="6810AED3" w14:textId="7B4E666F" w:rsidR="003278C8" w:rsidRDefault="003278C8" w:rsidP="00B15963">
            <w:pPr>
              <w:jc w:val="center"/>
              <w:rPr>
                <w:b/>
              </w:rPr>
            </w:pPr>
            <w:r>
              <w:rPr>
                <w:b/>
              </w:rPr>
              <w:t>Mechanism</w:t>
            </w:r>
          </w:p>
        </w:tc>
        <w:tc>
          <w:tcPr>
            <w:tcW w:w="2687" w:type="dxa"/>
            <w:shd w:val="clear" w:color="auto" w:fill="BFBFBF" w:themeFill="background1" w:themeFillShade="BF"/>
          </w:tcPr>
          <w:p w14:paraId="31483EC4" w14:textId="09BCA7EA" w:rsidR="003278C8" w:rsidRPr="001C39AE" w:rsidRDefault="003278C8" w:rsidP="00B15963">
            <w:pPr>
              <w:jc w:val="center"/>
              <w:rPr>
                <w:b/>
              </w:rPr>
            </w:pPr>
            <w:r>
              <w:rPr>
                <w:b/>
              </w:rPr>
              <w:t>Description</w:t>
            </w:r>
          </w:p>
        </w:tc>
        <w:tc>
          <w:tcPr>
            <w:tcW w:w="2069" w:type="dxa"/>
            <w:shd w:val="clear" w:color="auto" w:fill="BFBFBF" w:themeFill="background1" w:themeFillShade="BF"/>
          </w:tcPr>
          <w:p w14:paraId="397A497B" w14:textId="2C8B3FD3" w:rsidR="003278C8" w:rsidRDefault="003278C8" w:rsidP="00B15963">
            <w:pPr>
              <w:jc w:val="center"/>
              <w:rPr>
                <w:b/>
              </w:rPr>
            </w:pPr>
            <w:r>
              <w:rPr>
                <w:b/>
              </w:rPr>
              <w:t>Defined in Deliverable</w:t>
            </w:r>
          </w:p>
        </w:tc>
        <w:tc>
          <w:tcPr>
            <w:tcW w:w="1253" w:type="dxa"/>
            <w:shd w:val="clear" w:color="auto" w:fill="BFBFBF" w:themeFill="background1" w:themeFillShade="BF"/>
          </w:tcPr>
          <w:p w14:paraId="3B9CBD2B" w14:textId="06743497" w:rsidR="003278C8" w:rsidRDefault="003278C8" w:rsidP="00B15963">
            <w:pPr>
              <w:jc w:val="center"/>
              <w:rPr>
                <w:b/>
              </w:rPr>
            </w:pPr>
            <w:r>
              <w:rPr>
                <w:b/>
              </w:rPr>
              <w:t>Section</w:t>
            </w:r>
          </w:p>
        </w:tc>
      </w:tr>
      <w:tr w:rsidR="002814F5" w14:paraId="2554AB75" w14:textId="77777777" w:rsidTr="00860ACF">
        <w:trPr>
          <w:cantSplit/>
        </w:trPr>
        <w:tc>
          <w:tcPr>
            <w:tcW w:w="1543" w:type="dxa"/>
          </w:tcPr>
          <w:p w14:paraId="6B13A0C7" w14:textId="4E8EA73E" w:rsidR="003278C8" w:rsidRDefault="003278C8" w:rsidP="00B15963">
            <w:pPr>
              <w:jc w:val="left"/>
            </w:pPr>
            <w:r>
              <w:t>Global</w:t>
            </w:r>
          </w:p>
        </w:tc>
        <w:tc>
          <w:tcPr>
            <w:tcW w:w="2168" w:type="dxa"/>
          </w:tcPr>
          <w:p w14:paraId="54872C81" w14:textId="0EA04AEA" w:rsidR="003278C8" w:rsidRDefault="00842E35" w:rsidP="00B15963">
            <w:pPr>
              <w:jc w:val="left"/>
            </w:pPr>
            <w:r>
              <w:t>Change Control Board</w:t>
            </w:r>
          </w:p>
        </w:tc>
        <w:tc>
          <w:tcPr>
            <w:tcW w:w="2687" w:type="dxa"/>
          </w:tcPr>
          <w:p w14:paraId="5846543E" w14:textId="363AAB29" w:rsidR="003278C8" w:rsidRDefault="003278C8" w:rsidP="00B15963">
            <w:pPr>
              <w:jc w:val="left"/>
            </w:pPr>
            <w:r>
              <w:t>Program-wide scope, schedule and cost change</w:t>
            </w:r>
            <w:r w:rsidR="00842E35">
              <w:t xml:space="preserve"> management</w:t>
            </w:r>
          </w:p>
        </w:tc>
        <w:tc>
          <w:tcPr>
            <w:tcW w:w="2069" w:type="dxa"/>
          </w:tcPr>
          <w:p w14:paraId="65A7D3C0" w14:textId="261AEFEB" w:rsidR="003278C8" w:rsidRDefault="00842E35" w:rsidP="00B15963">
            <w:pPr>
              <w:jc w:val="left"/>
            </w:pPr>
            <w:r>
              <w:t>PMO 10</w:t>
            </w:r>
            <w:r w:rsidR="00EA011F">
              <w:t>?</w:t>
            </w:r>
          </w:p>
        </w:tc>
        <w:tc>
          <w:tcPr>
            <w:tcW w:w="1253" w:type="dxa"/>
          </w:tcPr>
          <w:p w14:paraId="1D1AB9C0" w14:textId="4ED8C997" w:rsidR="003278C8" w:rsidRDefault="00496965" w:rsidP="00B15963">
            <w:pPr>
              <w:jc w:val="left"/>
            </w:pPr>
            <w:r>
              <w:t>?</w:t>
            </w:r>
          </w:p>
        </w:tc>
      </w:tr>
      <w:tr w:rsidR="00EA011F" w14:paraId="49E928E6" w14:textId="77777777" w:rsidTr="00860ACF">
        <w:trPr>
          <w:cantSplit/>
        </w:trPr>
        <w:tc>
          <w:tcPr>
            <w:tcW w:w="1543" w:type="dxa"/>
          </w:tcPr>
          <w:p w14:paraId="04EE9A50" w14:textId="63B3398B" w:rsidR="00EA011F" w:rsidRDefault="00EA011F" w:rsidP="00B15963">
            <w:pPr>
              <w:jc w:val="left"/>
            </w:pPr>
            <w:r>
              <w:t>Business Architecture</w:t>
            </w:r>
          </w:p>
        </w:tc>
        <w:tc>
          <w:tcPr>
            <w:tcW w:w="2168" w:type="dxa"/>
          </w:tcPr>
          <w:p w14:paraId="50A28F5B" w14:textId="0D257513" w:rsidR="00EA011F" w:rsidRDefault="001E7CE0" w:rsidP="00B15963">
            <w:pPr>
              <w:jc w:val="left"/>
            </w:pPr>
            <w:r>
              <w:t>Business Technology Council (BTC)</w:t>
            </w:r>
          </w:p>
        </w:tc>
        <w:tc>
          <w:tcPr>
            <w:tcW w:w="2687" w:type="dxa"/>
          </w:tcPr>
          <w:p w14:paraId="07627AEA" w14:textId="1EE14951" w:rsidR="00EA011F" w:rsidRDefault="00CE1CB6" w:rsidP="00B15963">
            <w:pPr>
              <w:jc w:val="left"/>
            </w:pPr>
            <w:r>
              <w:t xml:space="preserve">Approval of </w:t>
            </w:r>
            <w:r w:rsidR="00496965">
              <w:t>important b</w:t>
            </w:r>
            <w:r>
              <w:t>usiness architecture considerations</w:t>
            </w:r>
          </w:p>
        </w:tc>
        <w:tc>
          <w:tcPr>
            <w:tcW w:w="2069" w:type="dxa"/>
          </w:tcPr>
          <w:p w14:paraId="68122937" w14:textId="43C6656B" w:rsidR="00EA011F" w:rsidRDefault="00496965" w:rsidP="00B15963">
            <w:pPr>
              <w:jc w:val="left"/>
            </w:pPr>
            <w:r>
              <w:t>?</w:t>
            </w:r>
          </w:p>
        </w:tc>
        <w:tc>
          <w:tcPr>
            <w:tcW w:w="1253" w:type="dxa"/>
          </w:tcPr>
          <w:p w14:paraId="1BC40464" w14:textId="2D2D8E2B" w:rsidR="00EA011F" w:rsidRDefault="00496965" w:rsidP="00B15963">
            <w:pPr>
              <w:jc w:val="left"/>
            </w:pPr>
            <w:r>
              <w:t>?</w:t>
            </w:r>
          </w:p>
        </w:tc>
      </w:tr>
      <w:tr w:rsidR="00632C37" w14:paraId="05AF3615" w14:textId="77777777" w:rsidTr="00860ACF">
        <w:trPr>
          <w:cantSplit/>
        </w:trPr>
        <w:tc>
          <w:tcPr>
            <w:tcW w:w="1543" w:type="dxa"/>
          </w:tcPr>
          <w:p w14:paraId="4BFEC06F" w14:textId="43F232B5" w:rsidR="00632C37" w:rsidRDefault="00B3067A" w:rsidP="00B15963">
            <w:pPr>
              <w:jc w:val="left"/>
            </w:pPr>
            <w:r>
              <w:t>Information Architecture</w:t>
            </w:r>
          </w:p>
        </w:tc>
        <w:tc>
          <w:tcPr>
            <w:tcW w:w="2168" w:type="dxa"/>
          </w:tcPr>
          <w:p w14:paraId="07293340" w14:textId="1D5BAC1D" w:rsidR="00632C37" w:rsidRDefault="00B3067A" w:rsidP="00B15963">
            <w:pPr>
              <w:jc w:val="left"/>
            </w:pPr>
            <w:r>
              <w:t>Data Governance Committee</w:t>
            </w:r>
            <w:r w:rsidR="009310C8">
              <w:t xml:space="preserve"> (DGC)</w:t>
            </w:r>
          </w:p>
        </w:tc>
        <w:tc>
          <w:tcPr>
            <w:tcW w:w="2687" w:type="dxa"/>
          </w:tcPr>
          <w:p w14:paraId="529FD852" w14:textId="3293CB16" w:rsidR="00632C37" w:rsidRDefault="00E675EC" w:rsidP="00B15963">
            <w:pPr>
              <w:jc w:val="left"/>
            </w:pPr>
            <w:r>
              <w:t xml:space="preserve">High-level Information Architecture </w:t>
            </w:r>
            <w:r w:rsidR="00393159">
              <w:t>decisions</w:t>
            </w:r>
          </w:p>
        </w:tc>
        <w:tc>
          <w:tcPr>
            <w:tcW w:w="2069" w:type="dxa"/>
          </w:tcPr>
          <w:p w14:paraId="593A92DC" w14:textId="6AE2C6DC" w:rsidR="00632C37" w:rsidRDefault="00393159" w:rsidP="00B15963">
            <w:pPr>
              <w:jc w:val="left"/>
            </w:pPr>
            <w:r>
              <w:t>?</w:t>
            </w:r>
          </w:p>
        </w:tc>
        <w:tc>
          <w:tcPr>
            <w:tcW w:w="1253" w:type="dxa"/>
          </w:tcPr>
          <w:p w14:paraId="3720F04B" w14:textId="18F3C4C9" w:rsidR="00632C37" w:rsidRDefault="00393159" w:rsidP="00B15963">
            <w:pPr>
              <w:jc w:val="left"/>
            </w:pPr>
            <w:r>
              <w:t>?</w:t>
            </w:r>
          </w:p>
        </w:tc>
      </w:tr>
      <w:tr w:rsidR="00860ACF" w14:paraId="68F330DB" w14:textId="77777777" w:rsidTr="00860ACF">
        <w:trPr>
          <w:cantSplit/>
        </w:trPr>
        <w:tc>
          <w:tcPr>
            <w:tcW w:w="1543" w:type="dxa"/>
          </w:tcPr>
          <w:p w14:paraId="72F90286" w14:textId="3EA784FF" w:rsidR="00860ACF" w:rsidRDefault="00860ACF" w:rsidP="00860ACF">
            <w:pPr>
              <w:jc w:val="left"/>
            </w:pPr>
            <w:r>
              <w:t>Information Architecture</w:t>
            </w:r>
          </w:p>
        </w:tc>
        <w:tc>
          <w:tcPr>
            <w:tcW w:w="2168" w:type="dxa"/>
          </w:tcPr>
          <w:p w14:paraId="55E2B76E" w14:textId="257FCEA8" w:rsidR="00860ACF" w:rsidRDefault="00860ACF" w:rsidP="00860ACF">
            <w:pPr>
              <w:jc w:val="left"/>
            </w:pPr>
            <w:r>
              <w:t>Data Management Workgroup</w:t>
            </w:r>
          </w:p>
        </w:tc>
        <w:tc>
          <w:tcPr>
            <w:tcW w:w="2687" w:type="dxa"/>
          </w:tcPr>
          <w:p w14:paraId="75A3CE66" w14:textId="34313A28" w:rsidR="00860ACF" w:rsidRDefault="00860ACF" w:rsidP="00860ACF">
            <w:pPr>
              <w:jc w:val="left"/>
            </w:pPr>
            <w:r>
              <w:t>Support DGC with lower-level contributions</w:t>
            </w:r>
          </w:p>
        </w:tc>
        <w:tc>
          <w:tcPr>
            <w:tcW w:w="2069" w:type="dxa"/>
          </w:tcPr>
          <w:p w14:paraId="28321E49" w14:textId="5F90F2EA" w:rsidR="00860ACF" w:rsidRDefault="00860ACF" w:rsidP="00860ACF">
            <w:pPr>
              <w:jc w:val="left"/>
            </w:pPr>
            <w:r>
              <w:t>?</w:t>
            </w:r>
          </w:p>
        </w:tc>
        <w:tc>
          <w:tcPr>
            <w:tcW w:w="1253" w:type="dxa"/>
          </w:tcPr>
          <w:p w14:paraId="25C09A7B" w14:textId="56C3D871" w:rsidR="00860ACF" w:rsidRDefault="00860ACF" w:rsidP="00860ACF">
            <w:pPr>
              <w:jc w:val="left"/>
            </w:pPr>
            <w:r>
              <w:t>?</w:t>
            </w:r>
          </w:p>
        </w:tc>
      </w:tr>
      <w:tr w:rsidR="0097100A" w14:paraId="151CDE2A" w14:textId="77777777" w:rsidTr="00860ACF">
        <w:trPr>
          <w:cantSplit/>
        </w:trPr>
        <w:tc>
          <w:tcPr>
            <w:tcW w:w="1543" w:type="dxa"/>
          </w:tcPr>
          <w:p w14:paraId="40091639" w14:textId="6E79C128" w:rsidR="0097100A" w:rsidRDefault="0097100A" w:rsidP="00860ACF">
            <w:pPr>
              <w:jc w:val="left"/>
            </w:pPr>
            <w:r>
              <w:t>Technical Architecture</w:t>
            </w:r>
          </w:p>
        </w:tc>
        <w:tc>
          <w:tcPr>
            <w:tcW w:w="2168" w:type="dxa"/>
          </w:tcPr>
          <w:p w14:paraId="37A66399" w14:textId="502570F8" w:rsidR="0097100A" w:rsidRDefault="0097100A" w:rsidP="00860ACF">
            <w:pPr>
              <w:jc w:val="left"/>
            </w:pPr>
            <w:r>
              <w:t>Architecture Review Board (AR</w:t>
            </w:r>
            <w:r w:rsidR="00CA6961">
              <w:t>B</w:t>
            </w:r>
            <w:r>
              <w:t>)</w:t>
            </w:r>
          </w:p>
        </w:tc>
        <w:tc>
          <w:tcPr>
            <w:tcW w:w="2687" w:type="dxa"/>
          </w:tcPr>
          <w:p w14:paraId="0547A4B9" w14:textId="546E51AB" w:rsidR="0097100A" w:rsidRDefault="00AB1337" w:rsidP="00860ACF">
            <w:pPr>
              <w:jc w:val="left"/>
            </w:pPr>
            <w:r>
              <w:t xml:space="preserve">Software and hardware technology decisions, major architectural </w:t>
            </w:r>
            <w:r w:rsidR="005C66F7">
              <w:t>changes</w:t>
            </w:r>
          </w:p>
        </w:tc>
        <w:tc>
          <w:tcPr>
            <w:tcW w:w="2069" w:type="dxa"/>
          </w:tcPr>
          <w:p w14:paraId="28871344" w14:textId="273FFEA4" w:rsidR="0097100A" w:rsidRDefault="005C66F7" w:rsidP="00860ACF">
            <w:pPr>
              <w:jc w:val="left"/>
            </w:pPr>
            <w:r>
              <w:t>?</w:t>
            </w:r>
          </w:p>
        </w:tc>
        <w:tc>
          <w:tcPr>
            <w:tcW w:w="1253" w:type="dxa"/>
          </w:tcPr>
          <w:p w14:paraId="60FAEB2C" w14:textId="5D18942C" w:rsidR="0097100A" w:rsidRDefault="005C66F7" w:rsidP="00860ACF">
            <w:pPr>
              <w:jc w:val="left"/>
            </w:pPr>
            <w:r>
              <w:t>?</w:t>
            </w:r>
          </w:p>
        </w:tc>
      </w:tr>
    </w:tbl>
    <w:p w14:paraId="71DF805E" w14:textId="72529391" w:rsidR="00DF0C8D" w:rsidRDefault="00ED59E1" w:rsidP="006D2D19">
      <w:pPr>
        <w:pStyle w:val="Heading2"/>
      </w:pPr>
      <w:bookmarkStart w:id="8" w:name="_Toc12475145"/>
      <w:r>
        <w:t>Architecture</w:t>
      </w:r>
      <w:r w:rsidR="00DF0C8D">
        <w:t xml:space="preserve"> Work Products</w:t>
      </w:r>
      <w:bookmarkEnd w:id="8"/>
    </w:p>
    <w:p w14:paraId="4396EBF1" w14:textId="04E152BE" w:rsidR="00C21D68" w:rsidRDefault="00B56EA0" w:rsidP="00201E6F">
      <w:pPr>
        <w:jc w:val="left"/>
      </w:pPr>
      <w:r>
        <w:t xml:space="preserve">The key </w:t>
      </w:r>
      <w:r w:rsidR="00262EBF">
        <w:t xml:space="preserve">architecture </w:t>
      </w:r>
      <w:r w:rsidR="00480431">
        <w:t>work products and corresponding deliverables</w:t>
      </w:r>
      <w:r w:rsidR="00262EBF">
        <w:t xml:space="preserve"> from all </w:t>
      </w:r>
      <w:r w:rsidR="00480431">
        <w:t>3</w:t>
      </w:r>
      <w:r w:rsidR="00262EBF">
        <w:t xml:space="preserve"> realms are summarized in the table below</w:t>
      </w:r>
      <w:r w:rsidR="00C21D68">
        <w:t>.</w:t>
      </w:r>
    </w:p>
    <w:p w14:paraId="3D23401F" w14:textId="21669022" w:rsidR="00C21D68" w:rsidRDefault="00262EBF" w:rsidP="00C21D68">
      <w:pPr>
        <w:pStyle w:val="Caption"/>
        <w:keepNext/>
      </w:pPr>
      <w:r>
        <w:lastRenderedPageBreak/>
        <w:t xml:space="preserve"> </w:t>
      </w:r>
      <w:bookmarkStart w:id="9" w:name="_Toc14686231"/>
      <w:r w:rsidR="00C21D68">
        <w:t xml:space="preserve">Table </w:t>
      </w:r>
      <w:r w:rsidR="00C21D68">
        <w:rPr>
          <w:noProof/>
        </w:rPr>
        <w:fldChar w:fldCharType="begin"/>
      </w:r>
      <w:r w:rsidR="00C21D68">
        <w:rPr>
          <w:noProof/>
        </w:rPr>
        <w:instrText xml:space="preserve"> SEQ Table \* ARABIC </w:instrText>
      </w:r>
      <w:r w:rsidR="00C21D68">
        <w:rPr>
          <w:noProof/>
        </w:rPr>
        <w:fldChar w:fldCharType="separate"/>
      </w:r>
      <w:r w:rsidR="00C21D68">
        <w:rPr>
          <w:noProof/>
        </w:rPr>
        <w:t>3</w:t>
      </w:r>
      <w:r w:rsidR="00C21D68">
        <w:rPr>
          <w:noProof/>
        </w:rPr>
        <w:fldChar w:fldCharType="end"/>
      </w:r>
      <w:r w:rsidR="00C21D68">
        <w:t xml:space="preserve">: </w:t>
      </w:r>
      <w:r w:rsidR="00480431">
        <w:t xml:space="preserve">EA Work Products </w:t>
      </w:r>
      <w:r w:rsidR="00611224">
        <w:t>and Deliverables</w:t>
      </w:r>
      <w:bookmarkEnd w:id="9"/>
    </w:p>
    <w:tbl>
      <w:tblPr>
        <w:tblStyle w:val="TableGrid"/>
        <w:tblW w:w="0" w:type="auto"/>
        <w:tblLook w:val="04A0" w:firstRow="1" w:lastRow="0" w:firstColumn="1" w:lastColumn="0" w:noHBand="0" w:noVBand="1"/>
      </w:tblPr>
      <w:tblGrid>
        <w:gridCol w:w="1599"/>
        <w:gridCol w:w="2100"/>
        <w:gridCol w:w="2576"/>
        <w:gridCol w:w="1995"/>
        <w:gridCol w:w="1224"/>
      </w:tblGrid>
      <w:tr w:rsidR="00C21D68" w14:paraId="7CF22746" w14:textId="77777777" w:rsidTr="00BF4EF5">
        <w:trPr>
          <w:cantSplit/>
          <w:tblHeader/>
        </w:trPr>
        <w:tc>
          <w:tcPr>
            <w:tcW w:w="1606" w:type="dxa"/>
            <w:shd w:val="clear" w:color="auto" w:fill="BFBFBF" w:themeFill="background1" w:themeFillShade="BF"/>
          </w:tcPr>
          <w:p w14:paraId="0C5FAC86" w14:textId="77777777" w:rsidR="00C21D68" w:rsidRDefault="00C21D68" w:rsidP="00B15963">
            <w:pPr>
              <w:jc w:val="center"/>
              <w:rPr>
                <w:b/>
              </w:rPr>
            </w:pPr>
            <w:r>
              <w:rPr>
                <w:b/>
              </w:rPr>
              <w:t>Realm</w:t>
            </w:r>
          </w:p>
        </w:tc>
        <w:tc>
          <w:tcPr>
            <w:tcW w:w="2151" w:type="dxa"/>
            <w:shd w:val="clear" w:color="auto" w:fill="BFBFBF" w:themeFill="background1" w:themeFillShade="BF"/>
          </w:tcPr>
          <w:p w14:paraId="4D6A3A31" w14:textId="23F55DE4" w:rsidR="00C21D68" w:rsidRDefault="00314AA3" w:rsidP="00B15963">
            <w:pPr>
              <w:jc w:val="center"/>
              <w:rPr>
                <w:b/>
              </w:rPr>
            </w:pPr>
            <w:r>
              <w:rPr>
                <w:b/>
              </w:rPr>
              <w:t>Work Product</w:t>
            </w:r>
          </w:p>
        </w:tc>
        <w:tc>
          <w:tcPr>
            <w:tcW w:w="2663" w:type="dxa"/>
            <w:shd w:val="clear" w:color="auto" w:fill="BFBFBF" w:themeFill="background1" w:themeFillShade="BF"/>
          </w:tcPr>
          <w:p w14:paraId="7F473566" w14:textId="77777777" w:rsidR="00C21D68" w:rsidRPr="001C39AE" w:rsidRDefault="00C21D68" w:rsidP="00B15963">
            <w:pPr>
              <w:jc w:val="center"/>
              <w:rPr>
                <w:b/>
              </w:rPr>
            </w:pPr>
            <w:r>
              <w:rPr>
                <w:b/>
              </w:rPr>
              <w:t>Description</w:t>
            </w:r>
          </w:p>
        </w:tc>
        <w:tc>
          <w:tcPr>
            <w:tcW w:w="2053" w:type="dxa"/>
            <w:shd w:val="clear" w:color="auto" w:fill="BFBFBF" w:themeFill="background1" w:themeFillShade="BF"/>
          </w:tcPr>
          <w:p w14:paraId="69D894D2" w14:textId="74BA71AB" w:rsidR="00C21D68" w:rsidRDefault="00314AA3" w:rsidP="00B15963">
            <w:pPr>
              <w:jc w:val="center"/>
              <w:rPr>
                <w:b/>
              </w:rPr>
            </w:pPr>
            <w:r>
              <w:rPr>
                <w:b/>
              </w:rPr>
              <w:t>Found</w:t>
            </w:r>
            <w:r w:rsidR="00C21D68">
              <w:rPr>
                <w:b/>
              </w:rPr>
              <w:t xml:space="preserve"> in Deliverable</w:t>
            </w:r>
          </w:p>
        </w:tc>
        <w:tc>
          <w:tcPr>
            <w:tcW w:w="1247" w:type="dxa"/>
            <w:shd w:val="clear" w:color="auto" w:fill="BFBFBF" w:themeFill="background1" w:themeFillShade="BF"/>
          </w:tcPr>
          <w:p w14:paraId="34D2256A" w14:textId="77777777" w:rsidR="00C21D68" w:rsidRDefault="00C21D68" w:rsidP="00B15963">
            <w:pPr>
              <w:jc w:val="center"/>
              <w:rPr>
                <w:b/>
              </w:rPr>
            </w:pPr>
            <w:r>
              <w:rPr>
                <w:b/>
              </w:rPr>
              <w:t>Section</w:t>
            </w:r>
          </w:p>
        </w:tc>
      </w:tr>
      <w:tr w:rsidR="00C21D68" w14:paraId="37EB2100" w14:textId="77777777" w:rsidTr="00BF4EF5">
        <w:trPr>
          <w:cantSplit/>
        </w:trPr>
        <w:tc>
          <w:tcPr>
            <w:tcW w:w="1606" w:type="dxa"/>
          </w:tcPr>
          <w:p w14:paraId="70D9AB7A" w14:textId="12186D4A" w:rsidR="00C21D68" w:rsidRDefault="00611224" w:rsidP="00B15963">
            <w:pPr>
              <w:jc w:val="left"/>
            </w:pPr>
            <w:r>
              <w:t>Business Architecture</w:t>
            </w:r>
          </w:p>
        </w:tc>
        <w:tc>
          <w:tcPr>
            <w:tcW w:w="2151" w:type="dxa"/>
          </w:tcPr>
          <w:p w14:paraId="69945BAF" w14:textId="0A330BB9" w:rsidR="00C21D68" w:rsidRDefault="00611224" w:rsidP="00B15963">
            <w:pPr>
              <w:jc w:val="left"/>
            </w:pPr>
            <w:r>
              <w:t>Business Architecture Vision</w:t>
            </w:r>
          </w:p>
        </w:tc>
        <w:tc>
          <w:tcPr>
            <w:tcW w:w="2663" w:type="dxa"/>
          </w:tcPr>
          <w:p w14:paraId="7B8E25DB" w14:textId="6A23A1BE" w:rsidR="00C21D68" w:rsidRDefault="00611224" w:rsidP="00B15963">
            <w:pPr>
              <w:jc w:val="left"/>
            </w:pPr>
            <w:r>
              <w:t>High-level definition of HHS 2020 enterprise business architecture</w:t>
            </w:r>
          </w:p>
        </w:tc>
        <w:tc>
          <w:tcPr>
            <w:tcW w:w="2053" w:type="dxa"/>
          </w:tcPr>
          <w:p w14:paraId="174F483C" w14:textId="0BA87D29" w:rsidR="00C21D68" w:rsidRDefault="00611224" w:rsidP="00B15963">
            <w:pPr>
              <w:jc w:val="left"/>
            </w:pPr>
            <w:r>
              <w:t>MITA TMS</w:t>
            </w:r>
          </w:p>
        </w:tc>
        <w:tc>
          <w:tcPr>
            <w:tcW w:w="1247" w:type="dxa"/>
          </w:tcPr>
          <w:p w14:paraId="5792DB12" w14:textId="58BD6704" w:rsidR="00C21D68" w:rsidRDefault="00C15A6A" w:rsidP="00B15963">
            <w:pPr>
              <w:jc w:val="left"/>
            </w:pPr>
            <w:r>
              <w:t>3</w:t>
            </w:r>
          </w:p>
        </w:tc>
      </w:tr>
      <w:tr w:rsidR="00C15A6A" w14:paraId="756597D3" w14:textId="77777777" w:rsidTr="00BF4EF5">
        <w:trPr>
          <w:cantSplit/>
        </w:trPr>
        <w:tc>
          <w:tcPr>
            <w:tcW w:w="1606" w:type="dxa"/>
          </w:tcPr>
          <w:p w14:paraId="5144C675" w14:textId="6C13668C" w:rsidR="00C15A6A" w:rsidRDefault="00C15A6A" w:rsidP="00B15963">
            <w:pPr>
              <w:jc w:val="left"/>
            </w:pPr>
            <w:r>
              <w:t>Business Architecture</w:t>
            </w:r>
          </w:p>
        </w:tc>
        <w:tc>
          <w:tcPr>
            <w:tcW w:w="2151" w:type="dxa"/>
          </w:tcPr>
          <w:p w14:paraId="567E530A" w14:textId="21981C87" w:rsidR="00C15A6A" w:rsidRDefault="00C15A6A" w:rsidP="00B15963">
            <w:pPr>
              <w:jc w:val="left"/>
            </w:pPr>
            <w:r>
              <w:t xml:space="preserve">Business Architecture </w:t>
            </w:r>
            <w:r w:rsidR="004D6247">
              <w:t>Details</w:t>
            </w:r>
          </w:p>
        </w:tc>
        <w:tc>
          <w:tcPr>
            <w:tcW w:w="2663" w:type="dxa"/>
          </w:tcPr>
          <w:p w14:paraId="47448CFC" w14:textId="284301F7" w:rsidR="00C15A6A" w:rsidRDefault="004D6247" w:rsidP="00B15963">
            <w:pPr>
              <w:jc w:val="left"/>
            </w:pPr>
            <w:r>
              <w:t>Detailed business processes, goals, success factors, organizational models</w:t>
            </w:r>
            <w:r w:rsidR="00683DC6">
              <w:t xml:space="preserve"> supporting the new business architecture</w:t>
            </w:r>
          </w:p>
        </w:tc>
        <w:tc>
          <w:tcPr>
            <w:tcW w:w="2053" w:type="dxa"/>
          </w:tcPr>
          <w:p w14:paraId="2BE17E08" w14:textId="0E1044AE" w:rsidR="00C15A6A" w:rsidRDefault="00683DC6" w:rsidP="00B15963">
            <w:pPr>
              <w:jc w:val="left"/>
            </w:pPr>
            <w:r>
              <w:t>?</w:t>
            </w:r>
          </w:p>
        </w:tc>
        <w:tc>
          <w:tcPr>
            <w:tcW w:w="1247" w:type="dxa"/>
          </w:tcPr>
          <w:p w14:paraId="04ACD49F" w14:textId="2DAF291D" w:rsidR="00C15A6A" w:rsidRDefault="00683DC6" w:rsidP="00B15963">
            <w:pPr>
              <w:jc w:val="left"/>
            </w:pPr>
            <w:r>
              <w:t>?</w:t>
            </w:r>
          </w:p>
        </w:tc>
      </w:tr>
      <w:tr w:rsidR="00683DC6" w14:paraId="6E2A726E" w14:textId="77777777" w:rsidTr="00BF4EF5">
        <w:trPr>
          <w:cantSplit/>
        </w:trPr>
        <w:tc>
          <w:tcPr>
            <w:tcW w:w="1606" w:type="dxa"/>
          </w:tcPr>
          <w:p w14:paraId="61F1CF99" w14:textId="62E824DD" w:rsidR="00683DC6" w:rsidRDefault="00D50E40" w:rsidP="00B15963">
            <w:pPr>
              <w:jc w:val="left"/>
            </w:pPr>
            <w:r>
              <w:t>Information Architecture</w:t>
            </w:r>
          </w:p>
        </w:tc>
        <w:tc>
          <w:tcPr>
            <w:tcW w:w="2151" w:type="dxa"/>
          </w:tcPr>
          <w:p w14:paraId="14B6061D" w14:textId="27DC4622" w:rsidR="00683DC6" w:rsidRDefault="0069198F" w:rsidP="00B15963">
            <w:pPr>
              <w:jc w:val="left"/>
            </w:pPr>
            <w:r>
              <w:t xml:space="preserve">Enterprise </w:t>
            </w:r>
            <w:r w:rsidR="00D50E40">
              <w:t xml:space="preserve">Information Architecture </w:t>
            </w:r>
            <w:r w:rsidR="008B22E2">
              <w:t xml:space="preserve">(IA) </w:t>
            </w:r>
            <w:r w:rsidR="00D50E40">
              <w:t>Vision</w:t>
            </w:r>
          </w:p>
        </w:tc>
        <w:tc>
          <w:tcPr>
            <w:tcW w:w="2663" w:type="dxa"/>
          </w:tcPr>
          <w:p w14:paraId="26153EBC" w14:textId="4F17495E" w:rsidR="00683DC6" w:rsidRDefault="003876F1" w:rsidP="00B15963">
            <w:pPr>
              <w:jc w:val="left"/>
            </w:pPr>
            <w:r>
              <w:t>Preliminary, high-level IA definition</w:t>
            </w:r>
            <w:r w:rsidR="00AC50EA">
              <w:t xml:space="preserve"> with a few known gaps</w:t>
            </w:r>
          </w:p>
        </w:tc>
        <w:tc>
          <w:tcPr>
            <w:tcW w:w="2053" w:type="dxa"/>
          </w:tcPr>
          <w:p w14:paraId="18146E9E" w14:textId="30548A21" w:rsidR="00683DC6" w:rsidRDefault="00AC50EA" w:rsidP="00B15963">
            <w:pPr>
              <w:jc w:val="left"/>
            </w:pPr>
            <w:r>
              <w:t>MITA TMS</w:t>
            </w:r>
          </w:p>
        </w:tc>
        <w:tc>
          <w:tcPr>
            <w:tcW w:w="1247" w:type="dxa"/>
          </w:tcPr>
          <w:p w14:paraId="62E45F57" w14:textId="3643D5DA" w:rsidR="00683DC6" w:rsidRDefault="00AC50EA" w:rsidP="00B15963">
            <w:pPr>
              <w:jc w:val="left"/>
            </w:pPr>
            <w:r>
              <w:t>4</w:t>
            </w:r>
          </w:p>
        </w:tc>
      </w:tr>
      <w:tr w:rsidR="00AC50EA" w14:paraId="7AF566A5" w14:textId="77777777" w:rsidTr="00BF4EF5">
        <w:trPr>
          <w:cantSplit/>
        </w:trPr>
        <w:tc>
          <w:tcPr>
            <w:tcW w:w="1606" w:type="dxa"/>
          </w:tcPr>
          <w:p w14:paraId="4EE550AC" w14:textId="77B23DE3" w:rsidR="00AC50EA" w:rsidRDefault="0069198F" w:rsidP="00B15963">
            <w:pPr>
              <w:jc w:val="left"/>
            </w:pPr>
            <w:r>
              <w:t>Information Architecture</w:t>
            </w:r>
          </w:p>
        </w:tc>
        <w:tc>
          <w:tcPr>
            <w:tcW w:w="2151" w:type="dxa"/>
          </w:tcPr>
          <w:p w14:paraId="4E54B438" w14:textId="35BC699E" w:rsidR="00AC50EA" w:rsidRDefault="0069198F" w:rsidP="00B15963">
            <w:pPr>
              <w:jc w:val="left"/>
            </w:pPr>
            <w:r>
              <w:t>Enterprise IA Elaboration</w:t>
            </w:r>
          </w:p>
        </w:tc>
        <w:tc>
          <w:tcPr>
            <w:tcW w:w="2663" w:type="dxa"/>
          </w:tcPr>
          <w:p w14:paraId="2292AB1A" w14:textId="113E7A03" w:rsidR="00AC50EA" w:rsidRDefault="0095703F" w:rsidP="00B15963">
            <w:pPr>
              <w:jc w:val="left"/>
            </w:pPr>
            <w:r>
              <w:t>Closing the gaps in IA vision, making it ready for detailed design</w:t>
            </w:r>
          </w:p>
        </w:tc>
        <w:tc>
          <w:tcPr>
            <w:tcW w:w="2053" w:type="dxa"/>
          </w:tcPr>
          <w:p w14:paraId="6FBAC75B" w14:textId="4E344BDB" w:rsidR="00AC50EA" w:rsidRDefault="001C0191" w:rsidP="00B15963">
            <w:pPr>
              <w:jc w:val="left"/>
            </w:pPr>
            <w:r>
              <w:t>This document</w:t>
            </w:r>
          </w:p>
        </w:tc>
        <w:tc>
          <w:tcPr>
            <w:tcW w:w="1247" w:type="dxa"/>
          </w:tcPr>
          <w:p w14:paraId="6B7ECFC3" w14:textId="336C75FD" w:rsidR="00AC50EA" w:rsidRDefault="006F2175" w:rsidP="00B15963">
            <w:pPr>
              <w:jc w:val="left"/>
            </w:pPr>
            <w:r>
              <w:t>4</w:t>
            </w:r>
          </w:p>
        </w:tc>
      </w:tr>
      <w:tr w:rsidR="00CE71B3" w14:paraId="1DA367A0" w14:textId="77777777" w:rsidTr="00BF4EF5">
        <w:trPr>
          <w:cantSplit/>
        </w:trPr>
        <w:tc>
          <w:tcPr>
            <w:tcW w:w="1606" w:type="dxa"/>
          </w:tcPr>
          <w:p w14:paraId="5ABB7872" w14:textId="3733CD5A" w:rsidR="00CE71B3" w:rsidRDefault="00CE71B3" w:rsidP="00B15963">
            <w:pPr>
              <w:jc w:val="left"/>
            </w:pPr>
            <w:r>
              <w:t>Information Architecture</w:t>
            </w:r>
          </w:p>
        </w:tc>
        <w:tc>
          <w:tcPr>
            <w:tcW w:w="2151" w:type="dxa"/>
          </w:tcPr>
          <w:p w14:paraId="650882C1" w14:textId="25D59CE1" w:rsidR="00CE71B3" w:rsidRDefault="00CE71B3" w:rsidP="00B15963">
            <w:pPr>
              <w:jc w:val="left"/>
            </w:pPr>
            <w:r>
              <w:t>Data Models</w:t>
            </w:r>
          </w:p>
        </w:tc>
        <w:tc>
          <w:tcPr>
            <w:tcW w:w="2663" w:type="dxa"/>
          </w:tcPr>
          <w:p w14:paraId="128D220C" w14:textId="40F232B6" w:rsidR="00CE71B3" w:rsidRDefault="00CE71B3" w:rsidP="00B15963">
            <w:pPr>
              <w:jc w:val="left"/>
            </w:pPr>
            <w:r>
              <w:t>Detailed Data Models covering all of IA capabilities</w:t>
            </w:r>
          </w:p>
        </w:tc>
        <w:tc>
          <w:tcPr>
            <w:tcW w:w="2053" w:type="dxa"/>
          </w:tcPr>
          <w:p w14:paraId="4B5FEA78" w14:textId="1D12C35F" w:rsidR="00CE71B3" w:rsidRDefault="00183A1D" w:rsidP="00B15963">
            <w:pPr>
              <w:jc w:val="left"/>
            </w:pPr>
            <w:r>
              <w:t>?</w:t>
            </w:r>
          </w:p>
        </w:tc>
        <w:tc>
          <w:tcPr>
            <w:tcW w:w="1247" w:type="dxa"/>
          </w:tcPr>
          <w:p w14:paraId="39B2DBB4" w14:textId="73DDDCA4" w:rsidR="00CE71B3" w:rsidRDefault="00183A1D" w:rsidP="00B15963">
            <w:pPr>
              <w:jc w:val="left"/>
            </w:pPr>
            <w:r>
              <w:t>?</w:t>
            </w:r>
          </w:p>
        </w:tc>
      </w:tr>
      <w:tr w:rsidR="00C95887" w14:paraId="4D8C8F6F" w14:textId="77777777" w:rsidTr="00BF4EF5">
        <w:trPr>
          <w:cantSplit/>
        </w:trPr>
        <w:tc>
          <w:tcPr>
            <w:tcW w:w="1606" w:type="dxa"/>
          </w:tcPr>
          <w:p w14:paraId="29418EAC" w14:textId="28EB9D5B" w:rsidR="00C95887" w:rsidRDefault="00987C86" w:rsidP="00C95887">
            <w:pPr>
              <w:jc w:val="left"/>
            </w:pPr>
            <w:r>
              <w:t>Technical Architecture</w:t>
            </w:r>
          </w:p>
        </w:tc>
        <w:tc>
          <w:tcPr>
            <w:tcW w:w="2151" w:type="dxa"/>
          </w:tcPr>
          <w:p w14:paraId="530B2C95" w14:textId="04947AE1" w:rsidR="00C95887" w:rsidRDefault="0099621E" w:rsidP="00C95887">
            <w:pPr>
              <w:jc w:val="left"/>
            </w:pPr>
            <w:r>
              <w:t>Software Architecture Vision</w:t>
            </w:r>
          </w:p>
        </w:tc>
        <w:tc>
          <w:tcPr>
            <w:tcW w:w="2663" w:type="dxa"/>
          </w:tcPr>
          <w:p w14:paraId="6EBA30A2" w14:textId="1CF76878" w:rsidR="00C95887" w:rsidRDefault="0099621E" w:rsidP="00C95887">
            <w:pPr>
              <w:jc w:val="left"/>
            </w:pPr>
            <w:r>
              <w:t>High-level software architecture</w:t>
            </w:r>
          </w:p>
        </w:tc>
        <w:tc>
          <w:tcPr>
            <w:tcW w:w="2053" w:type="dxa"/>
          </w:tcPr>
          <w:p w14:paraId="77E8B541" w14:textId="2E55FDC3" w:rsidR="00C95887" w:rsidRDefault="0099621E" w:rsidP="00C95887">
            <w:pPr>
              <w:jc w:val="left"/>
            </w:pPr>
            <w:r>
              <w:t>MITA TMS</w:t>
            </w:r>
          </w:p>
        </w:tc>
        <w:tc>
          <w:tcPr>
            <w:tcW w:w="1247" w:type="dxa"/>
          </w:tcPr>
          <w:p w14:paraId="357E68F0" w14:textId="00F88A8F" w:rsidR="00C95887" w:rsidRDefault="00FB58F2" w:rsidP="00C95887">
            <w:pPr>
              <w:jc w:val="left"/>
            </w:pPr>
            <w:r>
              <w:t>5</w:t>
            </w:r>
          </w:p>
        </w:tc>
      </w:tr>
      <w:tr w:rsidR="00FB58F2" w14:paraId="79049A67" w14:textId="77777777" w:rsidTr="00BF4EF5">
        <w:trPr>
          <w:cantSplit/>
        </w:trPr>
        <w:tc>
          <w:tcPr>
            <w:tcW w:w="1606" w:type="dxa"/>
          </w:tcPr>
          <w:p w14:paraId="202012DF" w14:textId="4ACB80D4" w:rsidR="00FB58F2" w:rsidRDefault="00FB58F2" w:rsidP="00FB58F2">
            <w:pPr>
              <w:jc w:val="left"/>
            </w:pPr>
            <w:r>
              <w:t>Technical Architecture</w:t>
            </w:r>
          </w:p>
        </w:tc>
        <w:tc>
          <w:tcPr>
            <w:tcW w:w="2151" w:type="dxa"/>
          </w:tcPr>
          <w:p w14:paraId="0980B946" w14:textId="3A80F73E" w:rsidR="00FB58F2" w:rsidRDefault="00FB58F2" w:rsidP="00FB58F2">
            <w:pPr>
              <w:jc w:val="left"/>
            </w:pPr>
            <w:r>
              <w:t>Software Architecture</w:t>
            </w:r>
          </w:p>
        </w:tc>
        <w:tc>
          <w:tcPr>
            <w:tcW w:w="2663" w:type="dxa"/>
          </w:tcPr>
          <w:p w14:paraId="2A50781D" w14:textId="1A6A70D7" w:rsidR="00FB58F2" w:rsidRDefault="00FB58F2" w:rsidP="00FB58F2">
            <w:pPr>
              <w:jc w:val="left"/>
            </w:pPr>
            <w:r>
              <w:t xml:space="preserve">Detailed </w:t>
            </w:r>
            <w:r w:rsidR="001F5F72">
              <w:t>architecture patterns, approaches and sample designs for all sub-systems</w:t>
            </w:r>
          </w:p>
        </w:tc>
        <w:tc>
          <w:tcPr>
            <w:tcW w:w="2053" w:type="dxa"/>
          </w:tcPr>
          <w:p w14:paraId="6C1CC786" w14:textId="1731C027" w:rsidR="00FB58F2" w:rsidRDefault="001F5F72" w:rsidP="00FB58F2">
            <w:pPr>
              <w:jc w:val="left"/>
            </w:pPr>
            <w:r>
              <w:t>This document</w:t>
            </w:r>
          </w:p>
        </w:tc>
        <w:tc>
          <w:tcPr>
            <w:tcW w:w="1247" w:type="dxa"/>
          </w:tcPr>
          <w:p w14:paraId="271F5B77" w14:textId="2E11E37C" w:rsidR="00FB58F2" w:rsidRDefault="003E74D8" w:rsidP="00FB58F2">
            <w:pPr>
              <w:jc w:val="left"/>
            </w:pPr>
            <w:r>
              <w:t>5</w:t>
            </w:r>
          </w:p>
        </w:tc>
      </w:tr>
      <w:tr w:rsidR="00027DA4" w14:paraId="175E1249" w14:textId="77777777" w:rsidTr="00BF4EF5">
        <w:trPr>
          <w:cantSplit/>
        </w:trPr>
        <w:tc>
          <w:tcPr>
            <w:tcW w:w="1606" w:type="dxa"/>
          </w:tcPr>
          <w:p w14:paraId="14F0F802" w14:textId="21608407" w:rsidR="00027DA4" w:rsidRDefault="00027DA4" w:rsidP="00027DA4">
            <w:pPr>
              <w:jc w:val="left"/>
            </w:pPr>
            <w:r>
              <w:lastRenderedPageBreak/>
              <w:t>Technical Architecture</w:t>
            </w:r>
          </w:p>
        </w:tc>
        <w:tc>
          <w:tcPr>
            <w:tcW w:w="2151" w:type="dxa"/>
          </w:tcPr>
          <w:p w14:paraId="7B672337" w14:textId="4CFDB1DB" w:rsidR="00027DA4" w:rsidRDefault="00027DA4" w:rsidP="00027DA4">
            <w:pPr>
              <w:jc w:val="left"/>
            </w:pPr>
            <w:r>
              <w:t>Software Design</w:t>
            </w:r>
          </w:p>
        </w:tc>
        <w:tc>
          <w:tcPr>
            <w:tcW w:w="2663" w:type="dxa"/>
          </w:tcPr>
          <w:p w14:paraId="3EBEE18D" w14:textId="23BAC9CB" w:rsidR="00027DA4" w:rsidRDefault="00027DA4" w:rsidP="00027DA4">
            <w:pPr>
              <w:jc w:val="left"/>
            </w:pPr>
            <w:r>
              <w:t xml:space="preserve">Detailed designs of </w:t>
            </w:r>
            <w:r w:rsidR="006D5AE9">
              <w:t>HHS 2020 software sub-systems</w:t>
            </w:r>
          </w:p>
        </w:tc>
        <w:tc>
          <w:tcPr>
            <w:tcW w:w="2053" w:type="dxa"/>
          </w:tcPr>
          <w:p w14:paraId="3BDFBFB4" w14:textId="4FDC2858" w:rsidR="00027DA4" w:rsidRDefault="006D5AE9" w:rsidP="00027DA4">
            <w:pPr>
              <w:jc w:val="left"/>
            </w:pPr>
            <w:r>
              <w:t>?</w:t>
            </w:r>
          </w:p>
        </w:tc>
        <w:tc>
          <w:tcPr>
            <w:tcW w:w="1247" w:type="dxa"/>
          </w:tcPr>
          <w:p w14:paraId="11CA424C" w14:textId="4C048944" w:rsidR="00027DA4" w:rsidRDefault="006D5AE9" w:rsidP="00027DA4">
            <w:pPr>
              <w:jc w:val="left"/>
            </w:pPr>
            <w:r>
              <w:t>?</w:t>
            </w:r>
          </w:p>
        </w:tc>
      </w:tr>
      <w:tr w:rsidR="00BF4EF5" w14:paraId="6D6ED036" w14:textId="77777777" w:rsidTr="00BF4EF5">
        <w:trPr>
          <w:cantSplit/>
        </w:trPr>
        <w:tc>
          <w:tcPr>
            <w:tcW w:w="1606" w:type="dxa"/>
          </w:tcPr>
          <w:p w14:paraId="307DDCCA" w14:textId="2397128A" w:rsidR="00BF4EF5" w:rsidRDefault="006E2CB3" w:rsidP="00BF4EF5">
            <w:pPr>
              <w:jc w:val="left"/>
            </w:pPr>
            <w:r>
              <w:t xml:space="preserve">Technical </w:t>
            </w:r>
            <w:r w:rsidR="00BF4EF5">
              <w:t>Architecture</w:t>
            </w:r>
          </w:p>
        </w:tc>
        <w:tc>
          <w:tcPr>
            <w:tcW w:w="2151" w:type="dxa"/>
          </w:tcPr>
          <w:p w14:paraId="678BF724" w14:textId="736DF650" w:rsidR="00BF4EF5" w:rsidRDefault="00BF4EF5" w:rsidP="00BF4EF5">
            <w:pPr>
              <w:jc w:val="left"/>
            </w:pPr>
            <w:r>
              <w:t>Infrastructure Architecture Vision</w:t>
            </w:r>
          </w:p>
        </w:tc>
        <w:tc>
          <w:tcPr>
            <w:tcW w:w="2663" w:type="dxa"/>
          </w:tcPr>
          <w:p w14:paraId="7F94FE09" w14:textId="06328DF0" w:rsidR="00BF4EF5" w:rsidRDefault="00BF4EF5" w:rsidP="00BF4EF5">
            <w:pPr>
              <w:jc w:val="left"/>
            </w:pPr>
            <w:r>
              <w:t xml:space="preserve">High-level </w:t>
            </w:r>
            <w:r w:rsidR="00516834">
              <w:t>infrastructure</w:t>
            </w:r>
            <w:r>
              <w:t xml:space="preserve"> architecture</w:t>
            </w:r>
          </w:p>
        </w:tc>
        <w:tc>
          <w:tcPr>
            <w:tcW w:w="2053" w:type="dxa"/>
          </w:tcPr>
          <w:p w14:paraId="11E296EF" w14:textId="5C496F9B" w:rsidR="00BF4EF5" w:rsidRDefault="00BF4EF5" w:rsidP="00BF4EF5">
            <w:pPr>
              <w:jc w:val="left"/>
            </w:pPr>
            <w:r>
              <w:t>MITA TMS</w:t>
            </w:r>
          </w:p>
        </w:tc>
        <w:tc>
          <w:tcPr>
            <w:tcW w:w="1247" w:type="dxa"/>
          </w:tcPr>
          <w:p w14:paraId="3CC50573" w14:textId="15D459B6" w:rsidR="00BF4EF5" w:rsidRDefault="00516834" w:rsidP="00BF4EF5">
            <w:pPr>
              <w:jc w:val="left"/>
            </w:pPr>
            <w:r>
              <w:t>6</w:t>
            </w:r>
          </w:p>
        </w:tc>
      </w:tr>
      <w:tr w:rsidR="00516834" w14:paraId="06A788DA" w14:textId="77777777" w:rsidTr="00BF4EF5">
        <w:trPr>
          <w:cantSplit/>
        </w:trPr>
        <w:tc>
          <w:tcPr>
            <w:tcW w:w="1606" w:type="dxa"/>
          </w:tcPr>
          <w:p w14:paraId="7355BA44" w14:textId="545D7CA7" w:rsidR="00516834" w:rsidRDefault="006E2CB3" w:rsidP="00BF4EF5">
            <w:pPr>
              <w:jc w:val="left"/>
            </w:pPr>
            <w:r>
              <w:t xml:space="preserve">Technical </w:t>
            </w:r>
            <w:r w:rsidR="00516834">
              <w:t>Architecture</w:t>
            </w:r>
          </w:p>
        </w:tc>
        <w:tc>
          <w:tcPr>
            <w:tcW w:w="2151" w:type="dxa"/>
          </w:tcPr>
          <w:p w14:paraId="3AD7AE9A" w14:textId="2105422F" w:rsidR="00516834" w:rsidRDefault="00516834" w:rsidP="00BF4EF5">
            <w:pPr>
              <w:jc w:val="left"/>
            </w:pPr>
            <w:r>
              <w:t xml:space="preserve">Infrastructure </w:t>
            </w:r>
            <w:r w:rsidR="006E2CB3">
              <w:t>Patterns</w:t>
            </w:r>
          </w:p>
        </w:tc>
        <w:tc>
          <w:tcPr>
            <w:tcW w:w="2663" w:type="dxa"/>
          </w:tcPr>
          <w:p w14:paraId="7F5212FF" w14:textId="0BF9F848" w:rsidR="00516834" w:rsidRDefault="006E2CB3" w:rsidP="00BF4EF5">
            <w:pPr>
              <w:jc w:val="left"/>
            </w:pPr>
            <w:r>
              <w:t>Environment design patterns</w:t>
            </w:r>
          </w:p>
        </w:tc>
        <w:tc>
          <w:tcPr>
            <w:tcW w:w="2053" w:type="dxa"/>
          </w:tcPr>
          <w:p w14:paraId="0AAFC4AA" w14:textId="51D539EF" w:rsidR="00516834" w:rsidRDefault="006E2CB3" w:rsidP="00BF4EF5">
            <w:pPr>
              <w:jc w:val="left"/>
            </w:pPr>
            <w:r>
              <w:t>This document</w:t>
            </w:r>
          </w:p>
        </w:tc>
        <w:tc>
          <w:tcPr>
            <w:tcW w:w="1247" w:type="dxa"/>
          </w:tcPr>
          <w:p w14:paraId="14186356" w14:textId="233C3D58" w:rsidR="00516834" w:rsidRDefault="00E73453" w:rsidP="00BF4EF5">
            <w:pPr>
              <w:jc w:val="left"/>
            </w:pPr>
            <w:r>
              <w:t>3</w:t>
            </w:r>
          </w:p>
        </w:tc>
      </w:tr>
    </w:tbl>
    <w:p w14:paraId="13AE5093" w14:textId="64DB45B7" w:rsidR="008B5656" w:rsidRDefault="008B5656">
      <w:pPr>
        <w:spacing w:before="0" w:after="0" w:line="240" w:lineRule="auto"/>
        <w:jc w:val="left"/>
      </w:pPr>
    </w:p>
    <w:p w14:paraId="62A3DA98" w14:textId="69A1C188" w:rsidR="007A1E72" w:rsidRDefault="006F3812" w:rsidP="006D2D19">
      <w:pPr>
        <w:pStyle w:val="Heading2"/>
      </w:pPr>
      <w:bookmarkStart w:id="10" w:name="_Toc12475146"/>
      <w:r>
        <w:t>R</w:t>
      </w:r>
      <w:r w:rsidR="00630AE9">
        <w:t>e</w:t>
      </w:r>
      <w:r>
        <w:t xml:space="preserve">ference Architecture Document </w:t>
      </w:r>
      <w:r w:rsidR="00B13F50">
        <w:t>Purpose</w:t>
      </w:r>
      <w:bookmarkEnd w:id="10"/>
    </w:p>
    <w:p w14:paraId="02F64D1D" w14:textId="69197F3E" w:rsidR="00393087" w:rsidRPr="007772F2" w:rsidRDefault="00393087" w:rsidP="009D1012">
      <w:pPr>
        <w:jc w:val="left"/>
        <w:rPr>
          <w:color w:val="0070C0"/>
        </w:rPr>
      </w:pPr>
      <w:r w:rsidRPr="007772F2">
        <w:rPr>
          <w:color w:val="0070C0"/>
        </w:rPr>
        <w:t xml:space="preserve">&lt;Document purpose described. Includes primary role of holding </w:t>
      </w:r>
      <w:r w:rsidR="006C5725" w:rsidRPr="007772F2">
        <w:rPr>
          <w:color w:val="0070C0"/>
        </w:rPr>
        <w:t>IA and Technology architecture work products. Include revision to the legacy text below.&gt;</w:t>
      </w:r>
    </w:p>
    <w:p w14:paraId="3E657CFD" w14:textId="553C3CD3" w:rsidR="00CD55F0" w:rsidRDefault="00CD55F0" w:rsidP="009D1012">
      <w:pPr>
        <w:jc w:val="left"/>
      </w:pPr>
      <w:r>
        <w:t>This document provides guidance and direction on the evolution and integration of the systems which will utilize the HHS 2020 “ecosystem.” The term “</w:t>
      </w:r>
      <w:r w:rsidR="000D0872">
        <w:t>ecosystem</w:t>
      </w:r>
      <w:r w:rsidR="000D0872" w:rsidRPr="7383AA40">
        <w:t xml:space="preserve">” </w:t>
      </w:r>
      <w:r w:rsidR="000D0872">
        <w:t>is</w:t>
      </w:r>
      <w:r>
        <w:t xml:space="preserve"> a term used to represent the full set of evolving technologies and systems that support HHS 2020; everything from user experiences on mobile devices to backend databases, to shared services like Single Sign-On, and enabling technologies like Enterprise Service Bus (ESB). </w:t>
      </w:r>
      <w:r w:rsidR="00EA1AA2">
        <w:t xml:space="preserve">This </w:t>
      </w:r>
      <w:r w:rsidR="556A7BD6">
        <w:t xml:space="preserve">Reference </w:t>
      </w:r>
      <w:r w:rsidR="00EA1AA2">
        <w:t>Architecture (</w:t>
      </w:r>
      <w:r w:rsidR="556A7BD6">
        <w:t>R</w:t>
      </w:r>
      <w:r w:rsidR="00EA1AA2">
        <w:t>A)</w:t>
      </w:r>
      <w:r>
        <w:t>:</w:t>
      </w:r>
    </w:p>
    <w:p w14:paraId="6D9ABAA0" w14:textId="5578AE26" w:rsidR="0028337C" w:rsidRDefault="00CD55F0" w:rsidP="009D1012">
      <w:pPr>
        <w:pStyle w:val="ListParagraph"/>
        <w:numPr>
          <w:ilvl w:val="0"/>
          <w:numId w:val="14"/>
        </w:numPr>
        <w:jc w:val="left"/>
      </w:pPr>
      <w:r>
        <w:t>D</w:t>
      </w:r>
      <w:r w:rsidR="00EA1AA2">
        <w:t xml:space="preserve">efines the </w:t>
      </w:r>
      <w:r w:rsidR="00C16396">
        <w:t xml:space="preserve">types of technologies, the </w:t>
      </w:r>
      <w:r w:rsidR="0028337C">
        <w:t>technology standards, design goals and objectives</w:t>
      </w:r>
      <w:r>
        <w:t xml:space="preserve"> for all technologies in the HHS 2020 ecosystem;</w:t>
      </w:r>
    </w:p>
    <w:p w14:paraId="2A1EC7DE" w14:textId="3D2EB6FA" w:rsidR="003912CE" w:rsidRDefault="003912CE" w:rsidP="009D1012">
      <w:pPr>
        <w:pStyle w:val="ListParagraph"/>
        <w:numPr>
          <w:ilvl w:val="0"/>
          <w:numId w:val="14"/>
        </w:numPr>
        <w:jc w:val="left"/>
      </w:pPr>
      <w:r>
        <w:t>Provide</w:t>
      </w:r>
      <w:r w:rsidR="00CD55F0">
        <w:t>s</w:t>
      </w:r>
      <w:r>
        <w:t xml:space="preserve"> guidance for making decisions associated with application services, data</w:t>
      </w:r>
      <w:r w:rsidR="00CD55F0">
        <w:t xml:space="preserve"> </w:t>
      </w:r>
      <w:r>
        <w:t>sharing, and seamless interoperability of applications</w:t>
      </w:r>
      <w:r w:rsidR="00EA1AA2">
        <w:t>;</w:t>
      </w:r>
      <w:r w:rsidR="00CD55F0">
        <w:t xml:space="preserve"> and</w:t>
      </w:r>
    </w:p>
    <w:p w14:paraId="45E8B569" w14:textId="0636CCBA" w:rsidR="003912CE" w:rsidRDefault="003912CE" w:rsidP="009D1012">
      <w:pPr>
        <w:pStyle w:val="ListParagraph"/>
        <w:numPr>
          <w:ilvl w:val="0"/>
          <w:numId w:val="14"/>
        </w:numPr>
        <w:jc w:val="left"/>
      </w:pPr>
      <w:r>
        <w:t>Reduce</w:t>
      </w:r>
      <w:r w:rsidR="00CD55F0">
        <w:t>s</w:t>
      </w:r>
      <w:r>
        <w:t xml:space="preserve"> risk to system development by decreasing the number of custom solutions and</w:t>
      </w:r>
      <w:r w:rsidR="00EA1AA2">
        <w:t xml:space="preserve"> </w:t>
      </w:r>
      <w:r>
        <w:t>promoting interoperability and data sharing</w:t>
      </w:r>
      <w:r w:rsidR="00CD55F0">
        <w:t>.</w:t>
      </w:r>
    </w:p>
    <w:p w14:paraId="7F58B9D5" w14:textId="73DFA565" w:rsidR="00DD5E5A" w:rsidRDefault="00DD5E5A">
      <w:pPr>
        <w:spacing w:before="0" w:after="0" w:line="240" w:lineRule="auto"/>
        <w:jc w:val="left"/>
      </w:pPr>
      <w:r>
        <w:br w:type="page"/>
      </w:r>
    </w:p>
    <w:p w14:paraId="59CF4CC6" w14:textId="77777777" w:rsidR="00F07F46" w:rsidRDefault="00F07F46" w:rsidP="002C4FEF">
      <w:pPr>
        <w:pStyle w:val="Heading1"/>
      </w:pPr>
      <w:bookmarkStart w:id="11" w:name="_Toc510018932"/>
      <w:bookmarkStart w:id="12" w:name="_Toc510018990"/>
      <w:bookmarkStart w:id="13" w:name="_Toc132107219"/>
      <w:bookmarkStart w:id="14" w:name="_Toc510019009"/>
      <w:bookmarkStart w:id="15" w:name="_Toc12475147"/>
      <w:bookmarkStart w:id="16" w:name="_Toc529923463"/>
      <w:bookmarkStart w:id="17" w:name="_Toc65387746"/>
      <w:bookmarkStart w:id="18" w:name="_Toc75920624"/>
      <w:bookmarkStart w:id="19" w:name="_Toc75920758"/>
      <w:bookmarkStart w:id="20" w:name="_Toc75920806"/>
      <w:bookmarkStart w:id="21" w:name="_Toc76184925"/>
      <w:bookmarkStart w:id="22" w:name="_Toc76270490"/>
      <w:bookmarkStart w:id="23" w:name="_Toc76270556"/>
      <w:bookmarkStart w:id="24" w:name="_Toc80418868"/>
      <w:bookmarkStart w:id="25" w:name="_Toc80514342"/>
      <w:bookmarkStart w:id="26" w:name="_Toc80585236"/>
      <w:bookmarkStart w:id="27" w:name="_Toc86461135"/>
      <w:bookmarkStart w:id="28" w:name="_Toc86464169"/>
      <w:bookmarkStart w:id="29" w:name="_Toc86464214"/>
      <w:bookmarkStart w:id="30" w:name="_Toc86464305"/>
      <w:bookmarkStart w:id="31" w:name="_Toc86464412"/>
      <w:bookmarkStart w:id="32" w:name="_Toc86467233"/>
      <w:bookmarkStart w:id="33" w:name="_Toc86467274"/>
      <w:bookmarkStart w:id="34" w:name="_Toc86472012"/>
      <w:bookmarkStart w:id="35" w:name="_Toc86485301"/>
      <w:bookmarkStart w:id="36" w:name="_Toc86485375"/>
      <w:bookmarkStart w:id="37" w:name="_Toc86486895"/>
      <w:bookmarkStart w:id="38" w:name="_Toc86737261"/>
      <w:bookmarkStart w:id="39" w:name="_Toc86737303"/>
      <w:bookmarkStart w:id="40" w:name="_Toc86737377"/>
      <w:bookmarkStart w:id="41" w:name="_Toc86739478"/>
      <w:bookmarkStart w:id="42" w:name="_Toc86740438"/>
      <w:bookmarkStart w:id="43" w:name="_Toc86743582"/>
      <w:bookmarkStart w:id="44" w:name="_Toc86800752"/>
      <w:bookmarkStart w:id="45" w:name="_Toc133743650"/>
      <w:bookmarkStart w:id="46" w:name="_Toc134265121"/>
      <w:bookmarkStart w:id="47" w:name="_Toc135719159"/>
      <w:bookmarkStart w:id="48" w:name="_Toc135722518"/>
      <w:bookmarkStart w:id="49" w:name="_Toc135733139"/>
      <w:bookmarkStart w:id="50" w:name="_Toc136059070"/>
      <w:bookmarkStart w:id="51" w:name="_Toc136062549"/>
      <w:bookmarkStart w:id="52" w:name="_Toc136146956"/>
      <w:bookmarkStart w:id="53" w:name="_Toc136147914"/>
      <w:bookmarkStart w:id="54" w:name="_Toc137453878"/>
      <w:bookmarkStart w:id="55" w:name="_Toc166565965"/>
      <w:bookmarkStart w:id="56" w:name="_Toc167085150"/>
      <w:bookmarkStart w:id="57" w:name="_Toc177962758"/>
      <w:bookmarkStart w:id="58" w:name="_Toc178040361"/>
      <w:bookmarkStart w:id="59" w:name="_Toc180316021"/>
      <w:bookmarkStart w:id="60" w:name="_Toc180316386"/>
      <w:bookmarkEnd w:id="11"/>
      <w:bookmarkEnd w:id="12"/>
      <w:bookmarkEnd w:id="13"/>
      <w:bookmarkEnd w:id="14"/>
      <w:r>
        <w:lastRenderedPageBreak/>
        <w:t>HHS 2020 Technology Architecture Goals</w:t>
      </w:r>
      <w:bookmarkEnd w:id="15"/>
    </w:p>
    <w:p w14:paraId="00C12A64" w14:textId="75176069" w:rsidR="00F07F46" w:rsidRPr="007E24C8" w:rsidRDefault="00F07F46" w:rsidP="009D1012">
      <w:pPr>
        <w:jc w:val="left"/>
      </w:pPr>
      <w:r>
        <w:t xml:space="preserve">In order to achieve the vision </w:t>
      </w:r>
      <w:r w:rsidR="00C73188">
        <w:t>expressed in the MITA TMS deliverable</w:t>
      </w:r>
      <w:r>
        <w:t>, the following goals are paramount in defining a technology architecture:</w:t>
      </w:r>
    </w:p>
    <w:p w14:paraId="0D83E55F" w14:textId="77777777" w:rsidR="00F07F46" w:rsidRPr="001A3A38" w:rsidRDefault="00F07F46" w:rsidP="006D2D19">
      <w:pPr>
        <w:pStyle w:val="Heading2"/>
      </w:pPr>
      <w:bookmarkStart w:id="61" w:name="_Toc12475148"/>
      <w:r>
        <w:t xml:space="preserve">Deploy </w:t>
      </w:r>
      <w:r w:rsidRPr="00346C72">
        <w:t>Modular</w:t>
      </w:r>
      <w:r>
        <w:t>, Autonomous, Decoupled Components</w:t>
      </w:r>
      <w:bookmarkEnd w:id="61"/>
    </w:p>
    <w:p w14:paraId="180312FB" w14:textId="1D14FD9D" w:rsidR="00F07F46" w:rsidRPr="001A3A38" w:rsidRDefault="00F07F46" w:rsidP="009D1012">
      <w:pPr>
        <w:jc w:val="left"/>
      </w:pPr>
      <w:r w:rsidRPr="007828BC">
        <w:t>The HHS 2020 TA requires a modular, flexible approach to systems development,</w:t>
      </w:r>
      <w:r w:rsidRPr="00724180">
        <w:t xml:space="preserve"> including the use of </w:t>
      </w:r>
      <w:r>
        <w:t>reusable assets. The TA</w:t>
      </w:r>
      <w:r w:rsidRPr="00724180">
        <w:t xml:space="preserve"> </w:t>
      </w:r>
      <w:r>
        <w:t>is broken into separate Architectural Domains, which support modularity, evolve independently, and which will deliver business solutions that meet or exceed business needs.</w:t>
      </w:r>
      <w:r w:rsidRPr="001A3A38">
        <w:t xml:space="preserve"> </w:t>
      </w:r>
      <w:r>
        <w:t xml:space="preserve">One major advantage of separate domains is the creation of modular components that are autonomous and decoupled from one another. This minimizes the impact of changes in any one </w:t>
      </w:r>
      <w:r w:rsidR="00465DF7">
        <w:t>asset and</w:t>
      </w:r>
      <w:r>
        <w:t xml:space="preserve"> protects an asset from being hampered by a failure in another asset. Other advantages of componentization include:</w:t>
      </w:r>
    </w:p>
    <w:p w14:paraId="48FBDF44" w14:textId="77777777" w:rsidR="00F07F46" w:rsidRDefault="00F07F46" w:rsidP="009D1012">
      <w:pPr>
        <w:pStyle w:val="Bullet"/>
        <w:ind w:left="720"/>
        <w:jc w:val="left"/>
      </w:pPr>
      <w:r>
        <w:t>Enable improved creation of applications through the use of modern DevOps tools and processes;</w:t>
      </w:r>
    </w:p>
    <w:p w14:paraId="01B11F1E" w14:textId="77777777" w:rsidR="00F07F46" w:rsidRDefault="00F07F46" w:rsidP="009D1012">
      <w:pPr>
        <w:pStyle w:val="Bullet"/>
        <w:ind w:left="720"/>
        <w:jc w:val="left"/>
      </w:pPr>
      <w:r>
        <w:t>Enable the creation and evolution of composite applications through the use of Business Process Management (BPM), Workflow, Orchestration, and Business Rules Engine (BRE) tools;</w:t>
      </w:r>
    </w:p>
    <w:p w14:paraId="030370CF" w14:textId="77777777" w:rsidR="00F07F46" w:rsidRDefault="00F07F46" w:rsidP="009D1012">
      <w:pPr>
        <w:pStyle w:val="Bullet"/>
        <w:ind w:left="720"/>
        <w:jc w:val="left"/>
      </w:pPr>
      <w:r>
        <w:t>T</w:t>
      </w:r>
      <w:r w:rsidRPr="00724180">
        <w:t>he separation of business rules from core programming; and the availability of business rules in both human and machine-readable formats</w:t>
      </w:r>
      <w:r>
        <w:t xml:space="preserve"> allow component and process changes by changing business rules that are not codified in software;</w:t>
      </w:r>
      <w:r w:rsidRPr="00724180">
        <w:t xml:space="preserve"> </w:t>
      </w:r>
    </w:p>
    <w:p w14:paraId="360B5D70" w14:textId="77777777" w:rsidR="00F07F46" w:rsidRDefault="00F07F46" w:rsidP="009D1012">
      <w:pPr>
        <w:pStyle w:val="Bullet"/>
        <w:ind w:left="720"/>
        <w:jc w:val="left"/>
      </w:pPr>
      <w:r>
        <w:t xml:space="preserve">Improve the quality, reliability and performance of HHS 2020 systems and assets by allowing them to specialize; </w:t>
      </w:r>
    </w:p>
    <w:p w14:paraId="6D0C70EA" w14:textId="77777777" w:rsidR="00F07F46" w:rsidRDefault="00F07F46" w:rsidP="009D1012">
      <w:pPr>
        <w:pStyle w:val="Bullet"/>
        <w:ind w:left="720"/>
        <w:jc w:val="left"/>
      </w:pPr>
      <w:r>
        <w:t>Implement systemic Performance Management.</w:t>
      </w:r>
    </w:p>
    <w:p w14:paraId="1154B467" w14:textId="77777777" w:rsidR="00F07F46" w:rsidRDefault="00F07F46" w:rsidP="006D2D19">
      <w:pPr>
        <w:pStyle w:val="Heading2"/>
      </w:pPr>
      <w:bookmarkStart w:id="62" w:name="_Toc12475149"/>
      <w:r>
        <w:t>Achieve SOA-Compliant Design and Integration</w:t>
      </w:r>
      <w:bookmarkEnd w:id="62"/>
    </w:p>
    <w:p w14:paraId="79997C67" w14:textId="77777777" w:rsidR="00F07F46" w:rsidRDefault="00F07F46" w:rsidP="009D1012">
      <w:pPr>
        <w:jc w:val="left"/>
      </w:pPr>
      <w:r>
        <w:t>This goal defines how to achieve modular, autonomous, decoupled components. SOA compliance embodies the following design principles (see table below for public references):</w:t>
      </w:r>
    </w:p>
    <w:p w14:paraId="104662F9" w14:textId="77777777" w:rsidR="00F07F46" w:rsidRDefault="00F07F46" w:rsidP="009D1012">
      <w:pPr>
        <w:pStyle w:val="ListParagraph"/>
        <w:numPr>
          <w:ilvl w:val="0"/>
          <w:numId w:val="10"/>
        </w:numPr>
        <w:jc w:val="left"/>
      </w:pPr>
      <w:r w:rsidRPr="00A80D95">
        <w:rPr>
          <w:b/>
          <w:bCs/>
        </w:rPr>
        <w:t>Abstraction via Use of Policies.</w:t>
      </w:r>
      <w:r>
        <w:t xml:space="preserve"> Policies hide implementation details and constraints of services from outside service clients. Details of a service’s implementation are hidden completely from all service clients. Clients operating in a .NET environment, that may be restricted to only use the HTTP protocol, should </w:t>
      </w:r>
      <w:r>
        <w:lastRenderedPageBreak/>
        <w:t xml:space="preserve">not be prevented from interacting with services operating in a JMS stack. Services that can use a particular encryption/decryption standard, or that use SOAP vs JSON messages should still be able to interact. The ESB stores, manages and enforces all service Policies. </w:t>
      </w:r>
    </w:p>
    <w:p w14:paraId="774F9F21" w14:textId="77777777" w:rsidR="00F07F46" w:rsidRDefault="00F07F46" w:rsidP="009D1012">
      <w:pPr>
        <w:pStyle w:val="ListParagraph"/>
        <w:numPr>
          <w:ilvl w:val="0"/>
          <w:numId w:val="10"/>
        </w:numPr>
        <w:jc w:val="left"/>
      </w:pPr>
      <w:r w:rsidRPr="00A80D95">
        <w:rPr>
          <w:b/>
          <w:bCs/>
        </w:rPr>
        <w:t>Boundaries Defined by Contracts.</w:t>
      </w:r>
      <w:r w:rsidRPr="0E277E98">
        <w:t xml:space="preserve"> </w:t>
      </w:r>
      <w:r>
        <w:t>Contracts describe the purpose of a service interface. They also serve the critical goal of decoupling services by eliminating</w:t>
      </w:r>
      <w:r w:rsidRPr="0E277E98">
        <w:t xml:space="preserve"> </w:t>
      </w:r>
      <w:r>
        <w:t>legacy integration methods of sharing Application Programming Interfaces (APIs)</w:t>
      </w:r>
      <w:r w:rsidRPr="0E277E98">
        <w:t xml:space="preserve">, </w:t>
      </w:r>
      <w:r>
        <w:t>classes or memory references (remote procedure calls (RPC), remote method invocation (RMI), remote JDBC/ODBC database connections</w:t>
      </w:r>
      <w:r w:rsidRPr="0E277E98">
        <w:t>)</w:t>
      </w:r>
      <w:r>
        <w:t xml:space="preserve">. This provides for decoupled software assets that make no assumptions about each other, but just interact based on what the services “advertise” about themselves. </w:t>
      </w:r>
    </w:p>
    <w:p w14:paraId="4498A96D" w14:textId="6716BAF2" w:rsidR="00F07F46" w:rsidRPr="002E25D3" w:rsidRDefault="00F07F46" w:rsidP="009D1012">
      <w:pPr>
        <w:pStyle w:val="ListParagraph"/>
        <w:numPr>
          <w:ilvl w:val="0"/>
          <w:numId w:val="0"/>
        </w:numPr>
        <w:ind w:left="720"/>
        <w:jc w:val="left"/>
      </w:pPr>
      <w:r>
        <w:t>Much</w:t>
      </w:r>
      <w:r w:rsidRPr="00AF5D3F">
        <w:t xml:space="preserve"> of the</w:t>
      </w:r>
      <w:r>
        <w:t xml:space="preserve"> current evolution of “micro services” actively use</w:t>
      </w:r>
      <w:r w:rsidRPr="47B8D40E">
        <w:t xml:space="preserve"> “</w:t>
      </w:r>
      <w:r>
        <w:t>APIs” as references to service interfaces. This</w:t>
      </w:r>
      <w:r w:rsidRPr="47B8D40E">
        <w:t xml:space="preserve"> </w:t>
      </w:r>
      <w:r>
        <w:t xml:space="preserve">actually causes confusion, because APIs tend to be </w:t>
      </w:r>
      <w:r w:rsidR="00465DF7">
        <w:t>tightly</w:t>
      </w:r>
      <w:r>
        <w:t xml:space="preserve"> coupled, where service interfaces are by Contract and by Policies, not APIs per se.</w:t>
      </w:r>
    </w:p>
    <w:p w14:paraId="2FA89EEE" w14:textId="77777777" w:rsidR="00F07F46" w:rsidRDefault="00F07F46" w:rsidP="009D1012">
      <w:pPr>
        <w:pStyle w:val="ListParagraph"/>
        <w:numPr>
          <w:ilvl w:val="0"/>
          <w:numId w:val="10"/>
        </w:numPr>
        <w:jc w:val="left"/>
      </w:pPr>
      <w:r w:rsidRPr="00A80D95">
        <w:rPr>
          <w:b/>
          <w:bCs/>
        </w:rPr>
        <w:t>Loose Coupling.</w:t>
      </w:r>
      <w:r>
        <w:t xml:space="preserve"> Although a byproduct of integration by contract, this is a goal that requires specific focus. Rigorously applied, this ensures that  service integration eliminates to the highest degree possible interdependencies between services. Taken to the maximum extent possible, services can become autonomous and able to defend their integrity in the face of unforeseen technical and business events. Loose Coupling involves intentional focus on the following:</w:t>
      </w:r>
    </w:p>
    <w:p w14:paraId="72E5CC40" w14:textId="77777777" w:rsidR="00F07F46" w:rsidRPr="00AF5D3F" w:rsidRDefault="00F07F46" w:rsidP="009D1012">
      <w:pPr>
        <w:pStyle w:val="ListParagraph"/>
        <w:numPr>
          <w:ilvl w:val="1"/>
          <w:numId w:val="10"/>
        </w:numPr>
        <w:jc w:val="left"/>
      </w:pPr>
      <w:r w:rsidRPr="00AF5D3F">
        <w:t>Asynchronous vs Synchronous Communications – asynchronous messaging between services helps ensure services are independent from one another and are stateless and idempotent where possible;</w:t>
      </w:r>
    </w:p>
    <w:p w14:paraId="74D9B180" w14:textId="77777777" w:rsidR="00F07F46" w:rsidRPr="001D7E3B" w:rsidRDefault="00F07F46" w:rsidP="009D1012">
      <w:pPr>
        <w:pStyle w:val="ListParagraph"/>
        <w:numPr>
          <w:ilvl w:val="1"/>
          <w:numId w:val="10"/>
        </w:numPr>
        <w:jc w:val="left"/>
      </w:pPr>
      <w:r w:rsidRPr="001D7E3B">
        <w:t>Location Independence</w:t>
      </w:r>
      <w:r w:rsidRPr="00AF5D3F">
        <w:t xml:space="preserve"> – service invocations should be bound at run-time, not at compilation of software; this ensures the physical deployment, replication and scaling services is via a virtual connection instead of a specific IP address, memory address or URI</w:t>
      </w:r>
      <w:r w:rsidRPr="0E277E98">
        <w:t>;</w:t>
      </w:r>
    </w:p>
    <w:p w14:paraId="5E7B7E40" w14:textId="77777777" w:rsidR="00F07F46" w:rsidRPr="001D7E3B" w:rsidRDefault="00F07F46" w:rsidP="009D1012">
      <w:pPr>
        <w:pStyle w:val="ListParagraph"/>
        <w:numPr>
          <w:ilvl w:val="1"/>
          <w:numId w:val="10"/>
        </w:numPr>
        <w:jc w:val="left"/>
      </w:pPr>
      <w:r w:rsidRPr="001D7E3B">
        <w:t>Version Independence</w:t>
      </w:r>
      <w:r w:rsidRPr="00AF5D3F">
        <w:t xml:space="preserve"> – services are envisaged to change over time as they take on more functional responsibilities; it is therefore imperative that the existing interfaces change as little as possible and the services support backward-compatibility with existing APIs;</w:t>
      </w:r>
    </w:p>
    <w:p w14:paraId="42A735BE" w14:textId="77777777" w:rsidR="00F07F46" w:rsidRPr="001D7E3B" w:rsidRDefault="00F07F46" w:rsidP="009D1012">
      <w:pPr>
        <w:pStyle w:val="ListParagraph"/>
        <w:numPr>
          <w:ilvl w:val="1"/>
          <w:numId w:val="10"/>
        </w:numPr>
        <w:jc w:val="left"/>
      </w:pPr>
      <w:r w:rsidRPr="001D7E3B">
        <w:t>Schema Adherence</w:t>
      </w:r>
      <w:r w:rsidRPr="00AF5D3F">
        <w:t xml:space="preserve"> – services should be invoked and should reply to requests with DGC-approved shared schemas; this ensures implementation details are hidden from other client services.</w:t>
      </w:r>
    </w:p>
    <w:p w14:paraId="23C5815B" w14:textId="77777777" w:rsidR="00F07F46" w:rsidRDefault="00F07F46" w:rsidP="009D1012">
      <w:pPr>
        <w:pStyle w:val="ListParagraph"/>
        <w:numPr>
          <w:ilvl w:val="0"/>
          <w:numId w:val="10"/>
        </w:numPr>
        <w:jc w:val="left"/>
      </w:pPr>
      <w:r w:rsidRPr="00A80D95">
        <w:rPr>
          <w:b/>
          <w:bCs/>
        </w:rPr>
        <w:t>Autonomy.</w:t>
      </w:r>
      <w:r>
        <w:t xml:space="preserve"> Taken as an ultimate goal of service design, Autonomy ensures that a service is resilient and available regardless of other services they may use. This design goal also ensures that the underlying mechanisms used within a service </w:t>
      </w:r>
      <w:r>
        <w:lastRenderedPageBreak/>
        <w:t xml:space="preserve">may be changed without causing any changes in its clients. Because of the run-time binding employed by SOA, as implemented through an ESB, services should be able to evolve in real time without causing any failures to clients, as long as its Policies and Contracts stay the same. </w:t>
      </w:r>
    </w:p>
    <w:p w14:paraId="6B0056E6" w14:textId="4ECA0E38" w:rsidR="00F07F46" w:rsidRDefault="00F07F46" w:rsidP="009D1012">
      <w:pPr>
        <w:pStyle w:val="ListParagraph"/>
        <w:numPr>
          <w:ilvl w:val="0"/>
          <w:numId w:val="10"/>
        </w:numPr>
        <w:jc w:val="left"/>
      </w:pPr>
      <w:r w:rsidRPr="00A80D95">
        <w:rPr>
          <w:b/>
          <w:bCs/>
        </w:rPr>
        <w:t>Message-Encapsulated, Document-Based Integration.</w:t>
      </w:r>
      <w:r w:rsidRPr="00371887">
        <w:t xml:space="preserve"> </w:t>
      </w:r>
      <w:r>
        <w:t xml:space="preserve">This kind of </w:t>
      </w:r>
      <w:r w:rsidRPr="00371887">
        <w:t>integration</w:t>
      </w:r>
      <w:r>
        <w:t xml:space="preserve"> relies on passing data encapsulated in “documents” between services, usually referred to as “messages.” A document in the context of SOA is a </w:t>
      </w:r>
      <w:r w:rsidR="004D1B8C">
        <w:t>rigorously structured</w:t>
      </w:r>
      <w:r>
        <w:t xml:space="preserve"> human-readable file of name-value pairs encoded as Simple Object Access Protocol (SOAP) or JavaScript Object Notation (JSON) files. As opposed to sharing classes between </w:t>
      </w:r>
      <w:r w:rsidR="004D1B8C">
        <w:t>tightly coupled</w:t>
      </w:r>
      <w:r>
        <w:t xml:space="preserve"> APIs, messages enable data to be shared via decoupled interfaces. Messages are managed via an Enterprise Service Bus. The ESB helps ensure decoupling, as it manages contracts and policies  manage message flow and help decouple services. More modern “microservices” approaches are beginning to advocate passing messages between very fine-grained services, but do not yet require the use of a mediation “service” such as an ESB.</w:t>
      </w:r>
    </w:p>
    <w:p w14:paraId="0712A367" w14:textId="77777777" w:rsidR="00F07F46" w:rsidRDefault="00F07F46" w:rsidP="009D1012">
      <w:pPr>
        <w:pStyle w:val="ListParagraph"/>
        <w:numPr>
          <w:ilvl w:val="0"/>
          <w:numId w:val="10"/>
        </w:numPr>
        <w:jc w:val="left"/>
      </w:pPr>
      <w:r w:rsidRPr="00A80D95">
        <w:rPr>
          <w:b/>
          <w:bCs/>
        </w:rPr>
        <w:t>Reusable.</w:t>
      </w:r>
      <w:r>
        <w:t xml:space="preserve"> “Good” service design ensures that the long-term evolution of services’ capabilities are architected and designed into the service from the start. This applies to both services as well as messages. Even if the future capabilities are not yet utilized, they should be designed into the service to alleviate ripple effects when those capabilities are released. This is part of loose coupling and autonomy in a SOA ecosystem. </w:t>
      </w:r>
    </w:p>
    <w:p w14:paraId="711364FB" w14:textId="77777777" w:rsidR="00F07F46" w:rsidRDefault="00F07F46" w:rsidP="009D1012">
      <w:pPr>
        <w:pStyle w:val="ListParagraph"/>
        <w:numPr>
          <w:ilvl w:val="0"/>
          <w:numId w:val="10"/>
        </w:numPr>
        <w:jc w:val="left"/>
      </w:pPr>
      <w:r w:rsidRPr="00A80D95">
        <w:rPr>
          <w:b/>
          <w:bCs/>
        </w:rPr>
        <w:t>Stateless</w:t>
      </w:r>
      <w:r>
        <w:t xml:space="preserve"> processing that supports idempotency and reduces coupling</w:t>
      </w:r>
    </w:p>
    <w:p w14:paraId="1015E4BA" w14:textId="77777777" w:rsidR="00F07F46" w:rsidRDefault="00F07F46" w:rsidP="009D1012">
      <w:pPr>
        <w:pStyle w:val="ListParagraph"/>
        <w:numPr>
          <w:ilvl w:val="0"/>
          <w:numId w:val="10"/>
        </w:numPr>
        <w:jc w:val="left"/>
      </w:pPr>
      <w:r w:rsidRPr="00A80D95">
        <w:rPr>
          <w:b/>
          <w:bCs/>
        </w:rPr>
        <w:t>Discoverable.</w:t>
      </w:r>
      <w:r>
        <w:t xml:space="preserve"> Services will store metadata about their Contracts and Policies in a repository where the services are discoverable by other services at design, test and run-time. Of services and messages for the purpose of reuse</w:t>
      </w:r>
    </w:p>
    <w:p w14:paraId="32F46AA5" w14:textId="165EA534" w:rsidR="00F07F46" w:rsidRDefault="00F07F46" w:rsidP="009D1012">
      <w:pPr>
        <w:pStyle w:val="ListParagraph"/>
        <w:numPr>
          <w:ilvl w:val="0"/>
          <w:numId w:val="10"/>
        </w:numPr>
        <w:jc w:val="left"/>
      </w:pPr>
      <w:r w:rsidRPr="00A80D95">
        <w:rPr>
          <w:b/>
          <w:bCs/>
        </w:rPr>
        <w:t>Composability</w:t>
      </w:r>
      <w:r>
        <w:t xml:space="preserve"> that supports orchestrations of </w:t>
      </w:r>
      <w:r w:rsidR="004D1B8C">
        <w:t>course</w:t>
      </w:r>
      <w:r>
        <w:t>-grained services from finer-grained services</w:t>
      </w:r>
    </w:p>
    <w:p w14:paraId="07AA5AF2" w14:textId="4C470372" w:rsidR="002A7B7A" w:rsidRPr="00510074" w:rsidRDefault="002A7B7A" w:rsidP="006D2D19">
      <w:pPr>
        <w:pStyle w:val="Heading2"/>
      </w:pPr>
      <w:bookmarkStart w:id="63" w:name="_Toc12475150"/>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r w:rsidRPr="00510074">
        <w:t>Technology Independence</w:t>
      </w:r>
      <w:bookmarkEnd w:id="63"/>
    </w:p>
    <w:p w14:paraId="1724A643" w14:textId="6B92B680" w:rsidR="00DC416E" w:rsidRDefault="002A7B7A" w:rsidP="009D1012">
      <w:pPr>
        <w:jc w:val="left"/>
      </w:pPr>
      <w:r>
        <w:t>To</w:t>
      </w:r>
      <w:r w:rsidR="00DC416E">
        <w:t xml:space="preserve"> offer maximum flexibility to various HHS 2020 ecosystem participants to </w:t>
      </w:r>
      <w:r w:rsidR="00510074">
        <w:t>deploy</w:t>
      </w:r>
      <w:r w:rsidR="00DC416E">
        <w:t xml:space="preserve"> best possible solutions to State’s needs, we are pursuing a technology-independent architectural approach to all </w:t>
      </w:r>
      <w:r w:rsidR="00AF1F47">
        <w:t>specialized</w:t>
      </w:r>
      <w:r w:rsidR="00DC416E">
        <w:t xml:space="preserve"> and shared sub-systems. By following standards for technological interoperability, service orientation and componentization </w:t>
      </w:r>
      <w:r w:rsidR="000B3493">
        <w:t xml:space="preserve">we intend to bring together optimal solutions developed in-house and sourced from contracted vendors regardless of their respective implementation approaches. Such an </w:t>
      </w:r>
      <w:r w:rsidR="00F520F3">
        <w:t>enterprise architecture</w:t>
      </w:r>
      <w:r w:rsidR="000B3493">
        <w:t xml:space="preserve"> would allow for eventual vendor changes and additions with minimal </w:t>
      </w:r>
      <w:r w:rsidR="000B3493">
        <w:lastRenderedPageBreak/>
        <w:t>technological and operational disruption. Additional benefi</w:t>
      </w:r>
      <w:r w:rsidR="00344FE4">
        <w:t>t</w:t>
      </w:r>
      <w:r w:rsidR="000B3493">
        <w:t xml:space="preserve"> </w:t>
      </w:r>
      <w:r w:rsidR="00F520F3">
        <w:t>would arise</w:t>
      </w:r>
      <w:r w:rsidR="000B3493">
        <w:t xml:space="preserve"> from the ability to replicate our proven solution approach to other departments with NM State Government as well as to other States’ Medicaid agencies, thus furthering a consistent, nation-wide Medicaid Ecosystem.</w:t>
      </w:r>
    </w:p>
    <w:p w14:paraId="711D3EF2" w14:textId="65D8365D" w:rsidR="00F520F3" w:rsidRDefault="00F520F3" w:rsidP="009D1012">
      <w:pPr>
        <w:jc w:val="left"/>
      </w:pPr>
      <w:r>
        <w:t xml:space="preserve">At present time the key </w:t>
      </w:r>
      <w:r w:rsidR="004A18DD">
        <w:t xml:space="preserve">Commercial-off-the-shelf (COTS) </w:t>
      </w:r>
      <w:r>
        <w:t>technologies making-up HSS 2020 ecosystem are:</w:t>
      </w:r>
    </w:p>
    <w:p w14:paraId="539A5A24" w14:textId="20F8779D" w:rsidR="00322718" w:rsidRDefault="00322718" w:rsidP="00322718">
      <w:pPr>
        <w:pStyle w:val="Caption"/>
        <w:jc w:val="left"/>
      </w:pPr>
      <w:bookmarkStart w:id="64" w:name="_Toc14686232"/>
      <w:r>
        <w:t xml:space="preserve">Table </w:t>
      </w:r>
      <w:r>
        <w:rPr>
          <w:noProof/>
        </w:rPr>
        <w:fldChar w:fldCharType="begin"/>
      </w:r>
      <w:r>
        <w:rPr>
          <w:noProof/>
        </w:rPr>
        <w:instrText xml:space="preserve"> SEQ Table \* ARABIC </w:instrText>
      </w:r>
      <w:r>
        <w:rPr>
          <w:noProof/>
        </w:rPr>
        <w:fldChar w:fldCharType="separate"/>
      </w:r>
      <w:r>
        <w:rPr>
          <w:noProof/>
        </w:rPr>
        <w:t>4</w:t>
      </w:r>
      <w:r>
        <w:rPr>
          <w:noProof/>
        </w:rPr>
        <w:fldChar w:fldCharType="end"/>
      </w:r>
      <w:r>
        <w:t xml:space="preserve">: </w:t>
      </w:r>
      <w:r w:rsidR="00D84402">
        <w:t>Key COTS Technologies</w:t>
      </w:r>
      <w:bookmarkEnd w:id="64"/>
    </w:p>
    <w:tbl>
      <w:tblPr>
        <w:tblStyle w:val="TableGrid"/>
        <w:tblW w:w="0" w:type="auto"/>
        <w:tblLook w:val="04A0" w:firstRow="1" w:lastRow="0" w:firstColumn="1" w:lastColumn="0" w:noHBand="0" w:noVBand="1"/>
      </w:tblPr>
      <w:tblGrid>
        <w:gridCol w:w="3278"/>
        <w:gridCol w:w="6216"/>
      </w:tblGrid>
      <w:tr w:rsidR="00F520F3" w14:paraId="5D565D38" w14:textId="77777777" w:rsidTr="00F520F3">
        <w:tc>
          <w:tcPr>
            <w:tcW w:w="3348" w:type="dxa"/>
          </w:tcPr>
          <w:p w14:paraId="03DB3C97" w14:textId="55654028" w:rsidR="00F520F3" w:rsidRDefault="00F520F3" w:rsidP="009D1012">
            <w:pPr>
              <w:jc w:val="left"/>
            </w:pPr>
            <w:r>
              <w:t>Technology</w:t>
            </w:r>
          </w:p>
        </w:tc>
        <w:tc>
          <w:tcPr>
            <w:tcW w:w="6372" w:type="dxa"/>
          </w:tcPr>
          <w:p w14:paraId="0CB02A60" w14:textId="69FC921B" w:rsidR="00F520F3" w:rsidRDefault="00F520F3" w:rsidP="009D1012">
            <w:pPr>
              <w:jc w:val="left"/>
            </w:pPr>
            <w:r>
              <w:t>Purpose</w:t>
            </w:r>
          </w:p>
        </w:tc>
      </w:tr>
      <w:tr w:rsidR="004A18DD" w14:paraId="4949EBD9" w14:textId="77777777" w:rsidTr="00F520F3">
        <w:tc>
          <w:tcPr>
            <w:tcW w:w="3348" w:type="dxa"/>
          </w:tcPr>
          <w:p w14:paraId="2D17CB01" w14:textId="6EE8AC44" w:rsidR="004A18DD" w:rsidRDefault="004A18DD" w:rsidP="009D1012">
            <w:pPr>
              <w:jc w:val="left"/>
            </w:pPr>
            <w:r>
              <w:t>Microsoft Active Directory v.&lt;TBD&gt;</w:t>
            </w:r>
          </w:p>
        </w:tc>
        <w:tc>
          <w:tcPr>
            <w:tcW w:w="6372" w:type="dxa"/>
          </w:tcPr>
          <w:p w14:paraId="509320FC" w14:textId="2368F784" w:rsidR="00BA6881" w:rsidRDefault="00BA6881" w:rsidP="009D1012">
            <w:pPr>
              <w:pStyle w:val="ListParagraph"/>
              <w:numPr>
                <w:ilvl w:val="0"/>
                <w:numId w:val="22"/>
              </w:numPr>
              <w:jc w:val="left"/>
            </w:pPr>
            <w:r>
              <w:t xml:space="preserve">Public Key </w:t>
            </w:r>
            <w:r w:rsidR="001E19C7">
              <w:t>Infrastructure</w:t>
            </w:r>
            <w:r>
              <w:t xml:space="preserve"> (PKI)</w:t>
            </w:r>
            <w:r w:rsidR="001E19C7">
              <w:t xml:space="preserve"> supporting enterprise cryptographic needs</w:t>
            </w:r>
          </w:p>
          <w:p w14:paraId="666191F4" w14:textId="79D08BE1" w:rsidR="004A18DD" w:rsidRDefault="004A18DD" w:rsidP="009D1012">
            <w:pPr>
              <w:pStyle w:val="ListParagraph"/>
              <w:numPr>
                <w:ilvl w:val="0"/>
                <w:numId w:val="22"/>
              </w:numPr>
              <w:jc w:val="left"/>
            </w:pPr>
            <w:r>
              <w:t>State employee enterprise group membership</w:t>
            </w:r>
          </w:p>
          <w:p w14:paraId="04D3B817" w14:textId="28741998" w:rsidR="004A18DD" w:rsidRDefault="004A18DD" w:rsidP="009D1012">
            <w:pPr>
              <w:pStyle w:val="ListParagraph"/>
              <w:numPr>
                <w:ilvl w:val="0"/>
                <w:numId w:val="22"/>
              </w:numPr>
              <w:jc w:val="left"/>
            </w:pPr>
            <w:r>
              <w:t>State employee authentication through user ID and password combination</w:t>
            </w:r>
          </w:p>
        </w:tc>
      </w:tr>
      <w:tr w:rsidR="004A18DD" w14:paraId="614224B9" w14:textId="77777777" w:rsidTr="00F520F3">
        <w:tc>
          <w:tcPr>
            <w:tcW w:w="3348" w:type="dxa"/>
          </w:tcPr>
          <w:p w14:paraId="26B4AFE8" w14:textId="718F9C1C" w:rsidR="004A18DD" w:rsidRDefault="004A18DD" w:rsidP="009D1012">
            <w:pPr>
              <w:jc w:val="left"/>
            </w:pPr>
            <w:r>
              <w:t>Oracle Identity and Access Management (IdM) platform v.&lt;TBD&gt;</w:t>
            </w:r>
          </w:p>
        </w:tc>
        <w:tc>
          <w:tcPr>
            <w:tcW w:w="6372" w:type="dxa"/>
          </w:tcPr>
          <w:p w14:paraId="1CC12BBC" w14:textId="77777777" w:rsidR="004A18DD" w:rsidRDefault="004A18DD" w:rsidP="009D1012">
            <w:pPr>
              <w:pStyle w:val="ListParagraph"/>
              <w:numPr>
                <w:ilvl w:val="0"/>
                <w:numId w:val="35"/>
              </w:numPr>
              <w:jc w:val="left"/>
            </w:pPr>
            <w:r>
              <w:t xml:space="preserve">Multi-factor authentication </w:t>
            </w:r>
            <w:r w:rsidR="00AF1F47">
              <w:t xml:space="preserve">for </w:t>
            </w:r>
            <w:r>
              <w:t>all HHS 2020 users, including State employees, BPO employees</w:t>
            </w:r>
            <w:r w:rsidR="00CB0269">
              <w:t>, providers</w:t>
            </w:r>
            <w:r w:rsidR="001E19C7">
              <w:t xml:space="preserve">, </w:t>
            </w:r>
            <w:r w:rsidR="00CB0269">
              <w:t>constituents</w:t>
            </w:r>
            <w:r w:rsidR="001E19C7">
              <w:t xml:space="preserve"> and system/service accounts via &lt;TBD Oracle IdM name&gt;</w:t>
            </w:r>
          </w:p>
          <w:p w14:paraId="7CCD0B94" w14:textId="07FF53B6" w:rsidR="00AF1F47" w:rsidRDefault="00AF1F47" w:rsidP="009D1012">
            <w:pPr>
              <w:pStyle w:val="ListParagraph"/>
              <w:numPr>
                <w:ilvl w:val="0"/>
                <w:numId w:val="35"/>
              </w:numPr>
              <w:jc w:val="left"/>
            </w:pPr>
            <w:r>
              <w:t>Application role-based authorization for all authenticated users</w:t>
            </w:r>
            <w:r w:rsidR="00E71673">
              <w:t xml:space="preserve"> applied to all publicly accessible and private URLs (web pages, service </w:t>
            </w:r>
            <w:r w:rsidR="004D1B8C">
              <w:t>endpoints</w:t>
            </w:r>
            <w:r w:rsidR="00E71673">
              <w:t>, process orchestration end points)</w:t>
            </w:r>
          </w:p>
        </w:tc>
      </w:tr>
      <w:tr w:rsidR="00F520F3" w14:paraId="7E71A289" w14:textId="77777777" w:rsidTr="00F520F3">
        <w:tc>
          <w:tcPr>
            <w:tcW w:w="3348" w:type="dxa"/>
          </w:tcPr>
          <w:p w14:paraId="55431DF6" w14:textId="6BCDD2C3" w:rsidR="00F520F3" w:rsidRDefault="00F520F3" w:rsidP="009D1012">
            <w:pPr>
              <w:jc w:val="left"/>
            </w:pPr>
            <w:r>
              <w:t>Oracle Fusion Middleware suite v.&lt;TBD&gt;</w:t>
            </w:r>
          </w:p>
        </w:tc>
        <w:tc>
          <w:tcPr>
            <w:tcW w:w="6372" w:type="dxa"/>
          </w:tcPr>
          <w:p w14:paraId="4C69DB76" w14:textId="5AA6E48C" w:rsidR="00F520F3" w:rsidRDefault="00F520F3" w:rsidP="009D1012">
            <w:pPr>
              <w:pStyle w:val="ListParagraph"/>
              <w:numPr>
                <w:ilvl w:val="0"/>
                <w:numId w:val="21"/>
              </w:numPr>
              <w:jc w:val="left"/>
            </w:pPr>
            <w:r>
              <w:t>Long-running business process</w:t>
            </w:r>
            <w:r w:rsidR="00886009">
              <w:t xml:space="preserve"> configuration,</w:t>
            </w:r>
            <w:r>
              <w:t xml:space="preserve"> orchestration</w:t>
            </w:r>
            <w:r w:rsidR="00CB7215">
              <w:t xml:space="preserve"> and</w:t>
            </w:r>
            <w:r w:rsidR="00886009">
              <w:t xml:space="preserve"> monitoring</w:t>
            </w:r>
            <w:r w:rsidR="00CB7215">
              <w:t xml:space="preserve"> </w:t>
            </w:r>
            <w:r>
              <w:t>via &lt;TBD Oracle Fusion BPEL component name&gt;</w:t>
            </w:r>
          </w:p>
          <w:p w14:paraId="61FB9190" w14:textId="77777777" w:rsidR="00F520F3" w:rsidRDefault="00F520F3" w:rsidP="009D1012">
            <w:pPr>
              <w:pStyle w:val="ListParagraph"/>
              <w:numPr>
                <w:ilvl w:val="0"/>
                <w:numId w:val="21"/>
              </w:numPr>
              <w:jc w:val="left"/>
            </w:pPr>
            <w:r>
              <w:t>Service</w:t>
            </w:r>
            <w:r w:rsidR="004A18DD">
              <w:t xml:space="preserve"> publishing, discovery and run-time invocation via &lt;TBD Oracle API Manager name&gt;</w:t>
            </w:r>
          </w:p>
          <w:p w14:paraId="783E656A" w14:textId="77777777" w:rsidR="001E19C7" w:rsidRDefault="001E19C7" w:rsidP="009D1012">
            <w:pPr>
              <w:pStyle w:val="ListParagraph"/>
              <w:numPr>
                <w:ilvl w:val="0"/>
                <w:numId w:val="21"/>
              </w:numPr>
              <w:jc w:val="left"/>
            </w:pPr>
            <w:r>
              <w:t>Service end-point hosting and message routing via &lt;TBD Oracle Enterprise Service Bus name&gt;</w:t>
            </w:r>
          </w:p>
          <w:p w14:paraId="7BD3865C" w14:textId="77777777" w:rsidR="001E19C7" w:rsidRDefault="001E19C7" w:rsidP="009D1012">
            <w:pPr>
              <w:pStyle w:val="ListParagraph"/>
              <w:numPr>
                <w:ilvl w:val="0"/>
                <w:numId w:val="21"/>
              </w:numPr>
              <w:jc w:val="left"/>
            </w:pPr>
            <w:r>
              <w:t>Enterprise rule management and enforcement via &lt;TBD Oracle BRE name&gt;</w:t>
            </w:r>
          </w:p>
          <w:p w14:paraId="0AE1406F" w14:textId="724CA5CA" w:rsidR="00886009" w:rsidRDefault="00886009" w:rsidP="009D1012">
            <w:pPr>
              <w:pStyle w:val="ListParagraph"/>
              <w:numPr>
                <w:ilvl w:val="0"/>
                <w:numId w:val="21"/>
              </w:numPr>
              <w:jc w:val="left"/>
            </w:pPr>
            <w:r>
              <w:t>Service implementations using EAI adaptors and short running orchestrations via &lt;TBD Oracle EAI name&gt;</w:t>
            </w:r>
          </w:p>
        </w:tc>
      </w:tr>
      <w:tr w:rsidR="00F520F3" w14:paraId="50119313" w14:textId="77777777" w:rsidTr="00F520F3">
        <w:tc>
          <w:tcPr>
            <w:tcW w:w="3348" w:type="dxa"/>
          </w:tcPr>
          <w:p w14:paraId="68755528" w14:textId="264EBE9E" w:rsidR="00F520F3" w:rsidRDefault="00370F88" w:rsidP="009D1012">
            <w:pPr>
              <w:jc w:val="left"/>
            </w:pPr>
            <w:r>
              <w:lastRenderedPageBreak/>
              <w:t>Liferay</w:t>
            </w:r>
            <w:r w:rsidR="0098000B">
              <w:t xml:space="preserve"> </w:t>
            </w:r>
            <w:r w:rsidR="00601C9E">
              <w:t>User Interface Portal v.&lt;TBD&gt;</w:t>
            </w:r>
          </w:p>
        </w:tc>
        <w:tc>
          <w:tcPr>
            <w:tcW w:w="6372" w:type="dxa"/>
          </w:tcPr>
          <w:p w14:paraId="3720CEF7" w14:textId="5B309253" w:rsidR="00F520F3" w:rsidRDefault="00601C9E" w:rsidP="009D1012">
            <w:pPr>
              <w:pStyle w:val="ListParagraph"/>
              <w:numPr>
                <w:ilvl w:val="0"/>
                <w:numId w:val="23"/>
              </w:numPr>
              <w:jc w:val="left"/>
            </w:pPr>
            <w:r>
              <w:t xml:space="preserve">Unified Presentation layer web-based portals supporting all HHS 2020 stakeholders via &lt;TBD </w:t>
            </w:r>
            <w:r w:rsidR="00370F88">
              <w:t>Liferay</w:t>
            </w:r>
            <w:r>
              <w:t xml:space="preserve"> portal name&gt;</w:t>
            </w:r>
          </w:p>
          <w:p w14:paraId="7850D53E" w14:textId="16813052" w:rsidR="00601C9E" w:rsidRDefault="00601C9E" w:rsidP="009D1012">
            <w:pPr>
              <w:pStyle w:val="ListParagraph"/>
              <w:numPr>
                <w:ilvl w:val="0"/>
                <w:numId w:val="23"/>
              </w:numPr>
              <w:jc w:val="left"/>
            </w:pPr>
            <w:r>
              <w:t xml:space="preserve">Digital content management via &lt;TBD </w:t>
            </w:r>
            <w:r w:rsidR="00370F88">
              <w:t>Liferay</w:t>
            </w:r>
            <w:r>
              <w:t xml:space="preserve"> DCM name&gt;</w:t>
            </w:r>
          </w:p>
        </w:tc>
      </w:tr>
      <w:tr w:rsidR="00E62604" w14:paraId="25DC41AD" w14:textId="77777777" w:rsidTr="00F520F3">
        <w:tc>
          <w:tcPr>
            <w:tcW w:w="3348" w:type="dxa"/>
          </w:tcPr>
          <w:p w14:paraId="14F85B05" w14:textId="0AECBCE0" w:rsidR="00E62604" w:rsidRDefault="00E62604" w:rsidP="009D1012">
            <w:pPr>
              <w:jc w:val="left"/>
            </w:pPr>
            <w:r>
              <w:t>&lt;TBD Enterprise KM solution&gt;</w:t>
            </w:r>
          </w:p>
        </w:tc>
        <w:tc>
          <w:tcPr>
            <w:tcW w:w="6372" w:type="dxa"/>
          </w:tcPr>
          <w:p w14:paraId="16C8867E" w14:textId="77777777" w:rsidR="00E62604" w:rsidRDefault="00E62604" w:rsidP="009D1012">
            <w:pPr>
              <w:pStyle w:val="ListParagraph"/>
              <w:numPr>
                <w:ilvl w:val="0"/>
                <w:numId w:val="0"/>
              </w:numPr>
              <w:ind w:left="720"/>
              <w:jc w:val="left"/>
            </w:pPr>
          </w:p>
        </w:tc>
      </w:tr>
      <w:tr w:rsidR="00F520F3" w14:paraId="1676A74F" w14:textId="77777777" w:rsidTr="00F520F3">
        <w:tc>
          <w:tcPr>
            <w:tcW w:w="3348" w:type="dxa"/>
          </w:tcPr>
          <w:p w14:paraId="4D441AF1" w14:textId="24AE74A7" w:rsidR="00F520F3" w:rsidRDefault="002E04B8" w:rsidP="009D1012">
            <w:pPr>
              <w:jc w:val="left"/>
            </w:pPr>
            <w:r>
              <w:t>Mar</w:t>
            </w:r>
            <w:r w:rsidR="00E62604">
              <w:t>kLogic Non-SQL Database v.&lt;TBD&gt;</w:t>
            </w:r>
          </w:p>
        </w:tc>
        <w:tc>
          <w:tcPr>
            <w:tcW w:w="6372" w:type="dxa"/>
          </w:tcPr>
          <w:p w14:paraId="13F323CD" w14:textId="1CFCE65C" w:rsidR="00E62604" w:rsidRDefault="00E62604" w:rsidP="009D1012">
            <w:pPr>
              <w:pStyle w:val="ListParagraph"/>
              <w:numPr>
                <w:ilvl w:val="0"/>
                <w:numId w:val="24"/>
              </w:numPr>
              <w:jc w:val="left"/>
            </w:pPr>
            <w:r>
              <w:t>Bi-</w:t>
            </w:r>
            <w:r w:rsidR="0097676F">
              <w:t>directional</w:t>
            </w:r>
            <w:r>
              <w:t xml:space="preserve"> ETL file-based data</w:t>
            </w:r>
            <w:r w:rsidR="0097676F">
              <w:t xml:space="preserve"> supporting both legacy system migration onto HHS 2020 platform and ongoing file-based integration with external systems</w:t>
            </w:r>
            <w:r>
              <w:t xml:space="preserve"> via &lt;TBD&gt;</w:t>
            </w:r>
          </w:p>
          <w:p w14:paraId="1A9F08B6" w14:textId="77777777" w:rsidR="00E62604" w:rsidRDefault="00E62604" w:rsidP="009D1012">
            <w:pPr>
              <w:pStyle w:val="ListParagraph"/>
              <w:numPr>
                <w:ilvl w:val="0"/>
                <w:numId w:val="24"/>
              </w:numPr>
              <w:jc w:val="left"/>
            </w:pPr>
            <w:r>
              <w:t>Metadata management via &lt;TBD&gt;</w:t>
            </w:r>
          </w:p>
          <w:p w14:paraId="48CA5DA0" w14:textId="434A6838" w:rsidR="00344FE4" w:rsidRDefault="00344FE4" w:rsidP="009D1012">
            <w:pPr>
              <w:pStyle w:val="ListParagraph"/>
              <w:numPr>
                <w:ilvl w:val="0"/>
                <w:numId w:val="24"/>
              </w:numPr>
              <w:jc w:val="left"/>
            </w:pPr>
            <w:r>
              <w:t>Master Data Management via &lt;TBD&gt;</w:t>
            </w:r>
          </w:p>
        </w:tc>
      </w:tr>
      <w:tr w:rsidR="0097676F" w14:paraId="676FCB09" w14:textId="77777777" w:rsidTr="00F520F3">
        <w:tc>
          <w:tcPr>
            <w:tcW w:w="3348" w:type="dxa"/>
          </w:tcPr>
          <w:p w14:paraId="7290A3A5" w14:textId="40040B90" w:rsidR="0097676F" w:rsidRDefault="0097676F" w:rsidP="009D1012">
            <w:pPr>
              <w:jc w:val="left"/>
            </w:pPr>
            <w:r>
              <w:t xml:space="preserve">&lt;TBD </w:t>
            </w:r>
            <w:r w:rsidR="00344FE4">
              <w:t>DS</w:t>
            </w:r>
            <w:r>
              <w:t xml:space="preserve"> sub-system&gt;</w:t>
            </w:r>
          </w:p>
        </w:tc>
        <w:tc>
          <w:tcPr>
            <w:tcW w:w="6372" w:type="dxa"/>
          </w:tcPr>
          <w:p w14:paraId="31E2DE1D" w14:textId="77777777" w:rsidR="0097676F" w:rsidRDefault="0097676F" w:rsidP="009D1012">
            <w:pPr>
              <w:jc w:val="left"/>
            </w:pPr>
          </w:p>
        </w:tc>
      </w:tr>
      <w:tr w:rsidR="0097676F" w14:paraId="19E506C8" w14:textId="77777777" w:rsidTr="00F520F3">
        <w:tc>
          <w:tcPr>
            <w:tcW w:w="3348" w:type="dxa"/>
          </w:tcPr>
          <w:p w14:paraId="2591BEF1" w14:textId="6E6478DA" w:rsidR="0097676F" w:rsidRDefault="0097676F" w:rsidP="009D1012">
            <w:pPr>
              <w:jc w:val="left"/>
            </w:pPr>
            <w:r>
              <w:t>&lt;TBD BPO systems&gt;</w:t>
            </w:r>
          </w:p>
        </w:tc>
        <w:tc>
          <w:tcPr>
            <w:tcW w:w="6372" w:type="dxa"/>
          </w:tcPr>
          <w:p w14:paraId="6356F43F" w14:textId="77777777" w:rsidR="0097676F" w:rsidRDefault="0097676F" w:rsidP="009D1012">
            <w:pPr>
              <w:jc w:val="left"/>
            </w:pPr>
          </w:p>
        </w:tc>
      </w:tr>
      <w:tr w:rsidR="0097676F" w14:paraId="495A7D68" w14:textId="77777777" w:rsidTr="00F520F3">
        <w:tc>
          <w:tcPr>
            <w:tcW w:w="3348" w:type="dxa"/>
          </w:tcPr>
          <w:p w14:paraId="6D237C01" w14:textId="77777777" w:rsidR="0097676F" w:rsidRDefault="0097676F" w:rsidP="009D1012">
            <w:pPr>
              <w:jc w:val="left"/>
            </w:pPr>
          </w:p>
        </w:tc>
        <w:tc>
          <w:tcPr>
            <w:tcW w:w="6372" w:type="dxa"/>
          </w:tcPr>
          <w:p w14:paraId="05592E86" w14:textId="77777777" w:rsidR="0097676F" w:rsidRDefault="0097676F" w:rsidP="009D1012">
            <w:pPr>
              <w:jc w:val="left"/>
            </w:pPr>
          </w:p>
        </w:tc>
      </w:tr>
    </w:tbl>
    <w:p w14:paraId="5BC0844B" w14:textId="03A007CB" w:rsidR="008E6EB1" w:rsidRDefault="008E6EB1">
      <w:pPr>
        <w:spacing w:before="0" w:after="0" w:line="240" w:lineRule="auto"/>
        <w:jc w:val="left"/>
      </w:pPr>
      <w:r>
        <w:br w:type="page"/>
      </w:r>
    </w:p>
    <w:p w14:paraId="68EA484B" w14:textId="34197E91" w:rsidR="00AB4DA1" w:rsidRDefault="00AB4DA1" w:rsidP="009D1012">
      <w:pPr>
        <w:pStyle w:val="Heading1"/>
        <w:jc w:val="left"/>
      </w:pPr>
      <w:bookmarkStart w:id="65" w:name="_Toc12475151"/>
      <w:r>
        <w:lastRenderedPageBreak/>
        <w:t>Infrastructure Architecture</w:t>
      </w:r>
      <w:bookmarkEnd w:id="65"/>
    </w:p>
    <w:p w14:paraId="64B8B7CC" w14:textId="0B38D79F" w:rsidR="00B42354" w:rsidRPr="00420247" w:rsidRDefault="00B42354" w:rsidP="00B42354">
      <w:pPr>
        <w:jc w:val="left"/>
        <w:rPr>
          <w:color w:val="0070C0"/>
        </w:rPr>
      </w:pPr>
      <w:r w:rsidRPr="00420247">
        <w:rPr>
          <w:color w:val="0070C0"/>
        </w:rPr>
        <w:t>&lt;</w:t>
      </w:r>
      <w:r w:rsidR="006B6ACE">
        <w:rPr>
          <w:color w:val="0070C0"/>
        </w:rPr>
        <w:t xml:space="preserve">Explain overall approach using virtualization, </w:t>
      </w:r>
      <w:r w:rsidR="002504D9">
        <w:rPr>
          <w:color w:val="0070C0"/>
        </w:rPr>
        <w:t xml:space="preserve">scaling etc. </w:t>
      </w:r>
      <w:r w:rsidRPr="00420247">
        <w:rPr>
          <w:color w:val="0070C0"/>
        </w:rPr>
        <w:t xml:space="preserve">Provide </w:t>
      </w:r>
      <w:r>
        <w:rPr>
          <w:color w:val="0070C0"/>
        </w:rPr>
        <w:t>Infrastructure Architecture environment pattern</w:t>
      </w:r>
      <w:r w:rsidRPr="00420247">
        <w:rPr>
          <w:color w:val="0070C0"/>
        </w:rPr>
        <w:t xml:space="preserve"> overview </w:t>
      </w:r>
      <w:r>
        <w:rPr>
          <w:color w:val="0070C0"/>
        </w:rPr>
        <w:t>f</w:t>
      </w:r>
      <w:r w:rsidR="00695D5E">
        <w:rPr>
          <w:color w:val="0070C0"/>
        </w:rPr>
        <w:t>or all conceivable types of environments</w:t>
      </w:r>
      <w:r w:rsidRPr="00420247">
        <w:rPr>
          <w:color w:val="0070C0"/>
        </w:rPr>
        <w:t>.&gt;</w:t>
      </w:r>
    </w:p>
    <w:p w14:paraId="3711C2DC" w14:textId="5EFA56F6" w:rsidR="00695D5E" w:rsidRDefault="00695D5E" w:rsidP="006D2D19">
      <w:pPr>
        <w:pStyle w:val="Heading2"/>
      </w:pPr>
      <w:bookmarkStart w:id="66" w:name="_Toc12475152"/>
      <w:r>
        <w:t>Lower Non-Load Balanced Enviro</w:t>
      </w:r>
      <w:r w:rsidR="00B2568F">
        <w:t>n</w:t>
      </w:r>
      <w:r>
        <w:t>ment Pattern</w:t>
      </w:r>
      <w:bookmarkEnd w:id="66"/>
    </w:p>
    <w:p w14:paraId="196E396F" w14:textId="52192EEB" w:rsidR="00695D5E" w:rsidRPr="00420247" w:rsidRDefault="00695D5E" w:rsidP="00695D5E">
      <w:pPr>
        <w:jc w:val="left"/>
        <w:rPr>
          <w:color w:val="0070C0"/>
        </w:rPr>
      </w:pPr>
      <w:r w:rsidRPr="00420247">
        <w:rPr>
          <w:color w:val="0070C0"/>
        </w:rPr>
        <w:t>&lt;</w:t>
      </w:r>
      <w:r>
        <w:rPr>
          <w:color w:val="0070C0"/>
        </w:rPr>
        <w:t>Environment purpose</w:t>
      </w:r>
      <w:r w:rsidR="00DF2D97">
        <w:rPr>
          <w:color w:val="0070C0"/>
        </w:rPr>
        <w:t>, diagram of boundaries, nodes, tags associations etc.</w:t>
      </w:r>
      <w:r w:rsidR="006B6ACE">
        <w:rPr>
          <w:color w:val="0070C0"/>
        </w:rPr>
        <w:t>, necessary description</w:t>
      </w:r>
      <w:r w:rsidRPr="00420247">
        <w:rPr>
          <w:color w:val="0070C0"/>
        </w:rPr>
        <w:t>&gt;</w:t>
      </w:r>
    </w:p>
    <w:p w14:paraId="03FF115E" w14:textId="0253AC01" w:rsidR="002504D9" w:rsidRDefault="002504D9" w:rsidP="006D2D19">
      <w:pPr>
        <w:pStyle w:val="Heading2"/>
      </w:pPr>
      <w:bookmarkStart w:id="67" w:name="_Toc12475153"/>
      <w:r>
        <w:t>Production Non-Load Balanced Enviro</w:t>
      </w:r>
      <w:r w:rsidR="00B2568F">
        <w:t>n</w:t>
      </w:r>
      <w:r>
        <w:t>ment Pattern</w:t>
      </w:r>
      <w:bookmarkEnd w:id="67"/>
    </w:p>
    <w:p w14:paraId="6B49F340" w14:textId="77777777" w:rsidR="002504D9" w:rsidRPr="00420247" w:rsidRDefault="002504D9" w:rsidP="002504D9">
      <w:pPr>
        <w:jc w:val="left"/>
        <w:rPr>
          <w:color w:val="0070C0"/>
        </w:rPr>
      </w:pPr>
      <w:r w:rsidRPr="00420247">
        <w:rPr>
          <w:color w:val="0070C0"/>
        </w:rPr>
        <w:t>&lt;</w:t>
      </w:r>
      <w:r>
        <w:rPr>
          <w:color w:val="0070C0"/>
        </w:rPr>
        <w:t>Environment purpose, diagram of boundaries, nodes, tags associations etc., necessary description</w:t>
      </w:r>
      <w:r w:rsidRPr="00420247">
        <w:rPr>
          <w:color w:val="0070C0"/>
        </w:rPr>
        <w:t>&gt;</w:t>
      </w:r>
    </w:p>
    <w:p w14:paraId="600725FE" w14:textId="038E39FF" w:rsidR="00561CE7" w:rsidRDefault="00561CE7" w:rsidP="006D2D19">
      <w:pPr>
        <w:pStyle w:val="Heading2"/>
      </w:pPr>
      <w:bookmarkStart w:id="68" w:name="_Toc12475154"/>
      <w:r>
        <w:t>Lower Load Balanced Enviro</w:t>
      </w:r>
      <w:r w:rsidR="00B2568F">
        <w:t>n</w:t>
      </w:r>
      <w:r>
        <w:t>ment Pattern</w:t>
      </w:r>
      <w:bookmarkEnd w:id="68"/>
    </w:p>
    <w:p w14:paraId="0D497770" w14:textId="77777777" w:rsidR="00561CE7" w:rsidRPr="00420247" w:rsidRDefault="00561CE7" w:rsidP="00561CE7">
      <w:pPr>
        <w:jc w:val="left"/>
        <w:rPr>
          <w:color w:val="0070C0"/>
        </w:rPr>
      </w:pPr>
      <w:r w:rsidRPr="00420247">
        <w:rPr>
          <w:color w:val="0070C0"/>
        </w:rPr>
        <w:t>&lt;</w:t>
      </w:r>
      <w:r>
        <w:rPr>
          <w:color w:val="0070C0"/>
        </w:rPr>
        <w:t>Environment purpose, diagram of boundaries, nodes, tags associations etc., necessary description</w:t>
      </w:r>
      <w:r w:rsidRPr="00420247">
        <w:rPr>
          <w:color w:val="0070C0"/>
        </w:rPr>
        <w:t>&gt;</w:t>
      </w:r>
    </w:p>
    <w:p w14:paraId="1F54484D" w14:textId="742326A3" w:rsidR="00561CE7" w:rsidRDefault="00561CE7" w:rsidP="006D2D19">
      <w:pPr>
        <w:pStyle w:val="Heading2"/>
      </w:pPr>
      <w:bookmarkStart w:id="69" w:name="_Toc12475155"/>
      <w:r>
        <w:t>Production Load Balanced Enviro</w:t>
      </w:r>
      <w:r w:rsidR="00B2568F">
        <w:t>n</w:t>
      </w:r>
      <w:r>
        <w:t>ment Pattern</w:t>
      </w:r>
      <w:bookmarkEnd w:id="69"/>
    </w:p>
    <w:p w14:paraId="7F6672B5" w14:textId="2C8F279E" w:rsidR="00561CE7" w:rsidRDefault="00561CE7" w:rsidP="00561CE7">
      <w:pPr>
        <w:jc w:val="left"/>
        <w:rPr>
          <w:color w:val="0070C0"/>
        </w:rPr>
      </w:pPr>
      <w:r w:rsidRPr="00420247">
        <w:rPr>
          <w:color w:val="0070C0"/>
        </w:rPr>
        <w:t>&lt;</w:t>
      </w:r>
      <w:r>
        <w:rPr>
          <w:color w:val="0070C0"/>
        </w:rPr>
        <w:t>Environment purpose, diagram of boundaries, nodes, tags associations etc., necessary description</w:t>
      </w:r>
      <w:r w:rsidRPr="00420247">
        <w:rPr>
          <w:color w:val="0070C0"/>
        </w:rPr>
        <w:t>&gt;</w:t>
      </w:r>
    </w:p>
    <w:p w14:paraId="2628BBC5" w14:textId="44E708D7" w:rsidR="004A7980" w:rsidRDefault="004A7980" w:rsidP="006D2D19">
      <w:pPr>
        <w:pStyle w:val="Heading2"/>
      </w:pPr>
      <w:bookmarkStart w:id="70" w:name="_Toc12475156"/>
      <w:r>
        <w:t>D</w:t>
      </w:r>
      <w:r w:rsidR="00CB1017">
        <w:t>isaster Recovery</w:t>
      </w:r>
      <w:r>
        <w:t xml:space="preserve"> </w:t>
      </w:r>
      <w:r w:rsidR="00F334F2">
        <w:t>Cloud</w:t>
      </w:r>
      <w:r>
        <w:t xml:space="preserve"> Enviro</w:t>
      </w:r>
      <w:r w:rsidR="00B2568F">
        <w:t>n</w:t>
      </w:r>
      <w:r>
        <w:t>ment Pattern</w:t>
      </w:r>
      <w:bookmarkEnd w:id="70"/>
    </w:p>
    <w:p w14:paraId="03B82F64" w14:textId="77777777" w:rsidR="004A7980" w:rsidRPr="00420247" w:rsidRDefault="004A7980" w:rsidP="004A7980">
      <w:pPr>
        <w:jc w:val="left"/>
        <w:rPr>
          <w:color w:val="0070C0"/>
        </w:rPr>
      </w:pPr>
      <w:r w:rsidRPr="00420247">
        <w:rPr>
          <w:color w:val="0070C0"/>
        </w:rPr>
        <w:t>&lt;</w:t>
      </w:r>
      <w:r>
        <w:rPr>
          <w:color w:val="0070C0"/>
        </w:rPr>
        <w:t>Environment purpose, diagram of boundaries, nodes, tags associations etc., necessary description</w:t>
      </w:r>
      <w:r w:rsidRPr="00420247">
        <w:rPr>
          <w:color w:val="0070C0"/>
        </w:rPr>
        <w:t>&gt;</w:t>
      </w:r>
    </w:p>
    <w:p w14:paraId="0AEFA20E" w14:textId="22DFAED6" w:rsidR="006A0F06" w:rsidRDefault="006A0F06">
      <w:pPr>
        <w:spacing w:before="0" w:after="0" w:line="240" w:lineRule="auto"/>
        <w:jc w:val="left"/>
        <w:rPr>
          <w:color w:val="0070C0"/>
        </w:rPr>
      </w:pPr>
      <w:r>
        <w:rPr>
          <w:color w:val="0070C0"/>
        </w:rPr>
        <w:br w:type="page"/>
      </w:r>
    </w:p>
    <w:p w14:paraId="4C8A617C" w14:textId="518EA8B0" w:rsidR="00192C9D" w:rsidRDefault="00420247" w:rsidP="009D1012">
      <w:pPr>
        <w:pStyle w:val="Heading1"/>
        <w:jc w:val="left"/>
      </w:pPr>
      <w:bookmarkStart w:id="71" w:name="_Toc12475157"/>
      <w:r>
        <w:lastRenderedPageBreak/>
        <w:t>Information</w:t>
      </w:r>
      <w:r w:rsidR="00192C9D">
        <w:t xml:space="preserve"> Architecture</w:t>
      </w:r>
      <w:bookmarkEnd w:id="71"/>
    </w:p>
    <w:p w14:paraId="6D85270C" w14:textId="55410990" w:rsidR="00192C9D" w:rsidRDefault="00EC3386" w:rsidP="00192C9D">
      <w:pPr>
        <w:rPr>
          <w:color w:val="0070C0"/>
        </w:rPr>
      </w:pPr>
      <w:r w:rsidRPr="00420247">
        <w:rPr>
          <w:color w:val="0070C0"/>
        </w:rPr>
        <w:t xml:space="preserve">&lt;Provide IA overview with further elaboration of concepts and principles laid out in the vision </w:t>
      </w:r>
      <w:r w:rsidR="00420247" w:rsidRPr="00420247">
        <w:rPr>
          <w:color w:val="0070C0"/>
        </w:rPr>
        <w:t>in MITA TMS.&gt;</w:t>
      </w:r>
    </w:p>
    <w:p w14:paraId="735D132B" w14:textId="65753574" w:rsidR="00074BFE" w:rsidRDefault="00074BFE" w:rsidP="0068723F">
      <w:pPr>
        <w:pStyle w:val="Heading2"/>
      </w:pPr>
      <w:bookmarkStart w:id="72" w:name="_Toc12475158"/>
      <w:r>
        <w:t xml:space="preserve">Data </w:t>
      </w:r>
      <w:r w:rsidR="00B51A0B">
        <w:t>Repositories</w:t>
      </w:r>
      <w:bookmarkEnd w:id="72"/>
    </w:p>
    <w:p w14:paraId="5A7B6AD6" w14:textId="1E4FB846" w:rsidR="0068723F" w:rsidRDefault="004966FC" w:rsidP="00074BFE">
      <w:pPr>
        <w:pStyle w:val="Heading3"/>
      </w:pPr>
      <w:bookmarkStart w:id="73" w:name="_Toc12475159"/>
      <w:r>
        <w:t>Raw Data Lake</w:t>
      </w:r>
      <w:bookmarkEnd w:id="73"/>
    </w:p>
    <w:p w14:paraId="722DC507" w14:textId="76C5A1EB" w:rsidR="004966FC" w:rsidRDefault="009104A5" w:rsidP="00074BFE">
      <w:pPr>
        <w:pStyle w:val="Heading3"/>
      </w:pPr>
      <w:bookmarkStart w:id="74" w:name="_Toc12475160"/>
      <w:r>
        <w:t>SMR/ODS</w:t>
      </w:r>
      <w:bookmarkEnd w:id="74"/>
    </w:p>
    <w:p w14:paraId="70163E03" w14:textId="7A00D012" w:rsidR="004966FC" w:rsidRDefault="009104A5" w:rsidP="00074BFE">
      <w:pPr>
        <w:pStyle w:val="Heading3"/>
      </w:pPr>
      <w:bookmarkStart w:id="75" w:name="_Toc12475161"/>
      <w:r>
        <w:t>MDM</w:t>
      </w:r>
      <w:bookmarkEnd w:id="75"/>
    </w:p>
    <w:p w14:paraId="1DB94302" w14:textId="2C2FBF02" w:rsidR="004966FC" w:rsidRDefault="009104A5" w:rsidP="00074BFE">
      <w:pPr>
        <w:pStyle w:val="Heading3"/>
      </w:pPr>
      <w:bookmarkStart w:id="76" w:name="_Toc12475162"/>
      <w:r>
        <w:t>Data Warehouse</w:t>
      </w:r>
      <w:bookmarkEnd w:id="76"/>
    </w:p>
    <w:p w14:paraId="5850337F" w14:textId="1A11275B" w:rsidR="00B2117D" w:rsidRDefault="00B2117D" w:rsidP="00B2117D">
      <w:pPr>
        <w:pStyle w:val="Heading2"/>
      </w:pPr>
      <w:bookmarkStart w:id="77" w:name="_Toc12475163"/>
      <w:r>
        <w:t>Information Flow</w:t>
      </w:r>
      <w:bookmarkEnd w:id="77"/>
    </w:p>
    <w:p w14:paraId="2C4CE7AD" w14:textId="6DEB95C6" w:rsidR="00713EC8" w:rsidRDefault="36228D5B" w:rsidP="00713EC8">
      <w:pPr>
        <w:pStyle w:val="Heading2"/>
      </w:pPr>
      <w:bookmarkStart w:id="78" w:name="_Toc12475164"/>
      <w:r>
        <w:t>End-to-End Data Integration</w:t>
      </w:r>
      <w:bookmarkEnd w:id="78"/>
    </w:p>
    <w:p w14:paraId="570840E4" w14:textId="175EE0A5" w:rsidR="005060CB" w:rsidRDefault="005060CB" w:rsidP="005060CB">
      <w:pPr>
        <w:pStyle w:val="Heading2"/>
      </w:pPr>
      <w:bookmarkStart w:id="79" w:name="_Toc12475165"/>
      <w:r>
        <w:t>Enterprise Metadata Management</w:t>
      </w:r>
      <w:bookmarkEnd w:id="79"/>
    </w:p>
    <w:p w14:paraId="0A61DE34" w14:textId="0858CC55" w:rsidR="005060CB" w:rsidRDefault="005060CB" w:rsidP="005060CB">
      <w:pPr>
        <w:pStyle w:val="Heading3"/>
      </w:pPr>
      <w:bookmarkStart w:id="80" w:name="_Toc12475166"/>
      <w:r>
        <w:t>MarkLogic Metadata Management</w:t>
      </w:r>
      <w:bookmarkEnd w:id="80"/>
    </w:p>
    <w:p w14:paraId="0D1DD046" w14:textId="4001F360" w:rsidR="005060CB" w:rsidRDefault="005060CB" w:rsidP="005060CB">
      <w:pPr>
        <w:pStyle w:val="Heading3"/>
      </w:pPr>
      <w:bookmarkStart w:id="81" w:name="_Toc12475167"/>
      <w:r>
        <w:t>IBM Info</w:t>
      </w:r>
      <w:r w:rsidR="00E32A70">
        <w:t>S</w:t>
      </w:r>
      <w:r>
        <w:t>phere Governance Catalogue Metadata Management</w:t>
      </w:r>
      <w:bookmarkEnd w:id="81"/>
    </w:p>
    <w:p w14:paraId="25E27C99" w14:textId="654637DD" w:rsidR="00483E50" w:rsidRDefault="00483E50" w:rsidP="00483E50">
      <w:pPr>
        <w:pStyle w:val="Heading2"/>
      </w:pPr>
      <w:bookmarkStart w:id="82" w:name="_Toc12475168"/>
      <w:r>
        <w:t>Data Security</w:t>
      </w:r>
      <w:bookmarkEnd w:id="82"/>
    </w:p>
    <w:p w14:paraId="7ABDB858" w14:textId="4FEED7E6" w:rsidR="0001311F" w:rsidRDefault="0001311F" w:rsidP="0001311F">
      <w:pPr>
        <w:pStyle w:val="Heading3"/>
      </w:pPr>
      <w:bookmarkStart w:id="83" w:name="_Toc12475169"/>
      <w:r>
        <w:t>Encryption at Rest</w:t>
      </w:r>
      <w:bookmarkEnd w:id="83"/>
    </w:p>
    <w:p w14:paraId="51D9FDC3" w14:textId="4801B00E" w:rsidR="00483E50" w:rsidRPr="00483E50" w:rsidRDefault="0001311F" w:rsidP="0001311F">
      <w:pPr>
        <w:pStyle w:val="Heading3"/>
      </w:pPr>
      <w:bookmarkStart w:id="84" w:name="_Toc12475170"/>
      <w:r>
        <w:t xml:space="preserve">Restricted Data </w:t>
      </w:r>
      <w:r w:rsidR="007306D1">
        <w:t xml:space="preserve">Masking and </w:t>
      </w:r>
      <w:r>
        <w:t>Deidentification</w:t>
      </w:r>
      <w:bookmarkEnd w:id="84"/>
    </w:p>
    <w:p w14:paraId="2E1EB17F" w14:textId="77777777" w:rsidR="00483E50" w:rsidRPr="00483E50" w:rsidRDefault="00483E50" w:rsidP="00483E50"/>
    <w:p w14:paraId="725AC451" w14:textId="7A5AAC06" w:rsidR="00982104" w:rsidRDefault="00982104" w:rsidP="00982104">
      <w:pPr>
        <w:pStyle w:val="Heading2"/>
      </w:pPr>
      <w:bookmarkStart w:id="85" w:name="_Toc12475171"/>
      <w:r>
        <w:lastRenderedPageBreak/>
        <w:t>IA Service Enablement</w:t>
      </w:r>
      <w:bookmarkEnd w:id="85"/>
    </w:p>
    <w:p w14:paraId="03866DED" w14:textId="74CF66FA" w:rsidR="003B5033" w:rsidRPr="003B5033" w:rsidRDefault="003B5033" w:rsidP="003B5033">
      <w:pPr>
        <w:rPr>
          <w:color w:val="0070C0"/>
        </w:rPr>
      </w:pPr>
      <w:r w:rsidRPr="003B5033">
        <w:rPr>
          <w:color w:val="0070C0"/>
        </w:rPr>
        <w:t>&lt;Provide links to sections in the Software Architecture portion covering canonical and data value-added services.&gt;</w:t>
      </w:r>
    </w:p>
    <w:p w14:paraId="6E7B586B" w14:textId="3FF67382" w:rsidR="006A0F06" w:rsidRDefault="006A0F06">
      <w:pPr>
        <w:spacing w:before="0" w:after="0" w:line="240" w:lineRule="auto"/>
        <w:jc w:val="left"/>
      </w:pPr>
      <w:r>
        <w:br w:type="page"/>
      </w:r>
    </w:p>
    <w:p w14:paraId="00FA6508" w14:textId="60E03359" w:rsidR="00585B13" w:rsidRDefault="0084560B" w:rsidP="009D1012">
      <w:pPr>
        <w:pStyle w:val="Heading1"/>
        <w:jc w:val="left"/>
      </w:pPr>
      <w:bookmarkStart w:id="86" w:name="_Toc12475172"/>
      <w:r>
        <w:lastRenderedPageBreak/>
        <w:t>S</w:t>
      </w:r>
      <w:r w:rsidR="006F2175">
        <w:t>o</w:t>
      </w:r>
      <w:r>
        <w:t>ftware</w:t>
      </w:r>
      <w:r w:rsidR="00585B13">
        <w:t xml:space="preserve"> architecture</w:t>
      </w:r>
      <w:bookmarkEnd w:id="86"/>
    </w:p>
    <w:p w14:paraId="7E183DD9" w14:textId="133B5632" w:rsidR="0084560B" w:rsidRPr="00721FFD" w:rsidRDefault="0084560B" w:rsidP="009D1012">
      <w:pPr>
        <w:jc w:val="left"/>
        <w:rPr>
          <w:color w:val="0070C0"/>
        </w:rPr>
      </w:pPr>
      <w:r w:rsidRPr="00721FFD">
        <w:rPr>
          <w:color w:val="0070C0"/>
        </w:rPr>
        <w:t xml:space="preserve">&lt;Update/re-write section with latest </w:t>
      </w:r>
      <w:r w:rsidR="00721FFD" w:rsidRPr="00721FFD">
        <w:rPr>
          <w:color w:val="0070C0"/>
        </w:rPr>
        <w:t>model and descriptions.&gt;</w:t>
      </w:r>
    </w:p>
    <w:p w14:paraId="594BDDC4" w14:textId="7BCCE273" w:rsidR="00F07E88" w:rsidRDefault="00F07E88" w:rsidP="009D1012">
      <w:pPr>
        <w:jc w:val="left"/>
      </w:pPr>
      <w:r>
        <w:t xml:space="preserve">In accordance with HHS 2020 EA standards all software-related architecture views, including the Conceptual Architecture depicted in Figure </w:t>
      </w:r>
      <w:r w:rsidR="00465DF7">
        <w:t>4</w:t>
      </w:r>
      <w:r>
        <w:t xml:space="preserve"> are modeled in Unified Modeling Language (UML)</w:t>
      </w:r>
      <w:r w:rsidR="00F05FC3">
        <w:t xml:space="preserve"> v.2.4.1</w:t>
      </w:r>
      <w:r>
        <w:t xml:space="preserve">. </w:t>
      </w:r>
      <w:r w:rsidR="00C555B6">
        <w:t>Figure</w:t>
      </w:r>
      <w:r>
        <w:t xml:space="preserve"> </w:t>
      </w:r>
      <w:r w:rsidR="00465DF7">
        <w:t>4</w:t>
      </w:r>
      <w:r>
        <w:t xml:space="preserve"> shows groupings of components packages comprising both the HHS 2020 Enterprise and the External Systems. SOA integrations are shown as bi-directional associations decorated with </w:t>
      </w:r>
      <w:r w:rsidR="00465DF7">
        <w:t xml:space="preserve">a descriptive </w:t>
      </w:r>
      <w:r>
        <w:t xml:space="preserve">stereotype. While significant Package and Component Package contents are </w:t>
      </w:r>
      <w:r w:rsidR="00465DF7">
        <w:t>included</w:t>
      </w:r>
      <w:r>
        <w:t>, the package-to-package and component-to-component dependencies are omitted from the conceptual architecture depiction.</w:t>
      </w:r>
    </w:p>
    <w:p w14:paraId="6AE443F9" w14:textId="77777777" w:rsidR="00585B13" w:rsidRPr="00585B13" w:rsidRDefault="00585B13" w:rsidP="009D1012">
      <w:pPr>
        <w:jc w:val="left"/>
      </w:pPr>
    </w:p>
    <w:p w14:paraId="1A96E7E3" w14:textId="140259E4" w:rsidR="00585B13" w:rsidRDefault="009A4914" w:rsidP="009A4914">
      <w:pPr>
        <w:jc w:val="center"/>
      </w:pPr>
      <w:r>
        <w:rPr>
          <w:noProof/>
        </w:rPr>
        <w:lastRenderedPageBreak/>
        <w:drawing>
          <wp:inline distT="0" distB="0" distL="0" distR="0" wp14:anchorId="393F4776" wp14:editId="68572068">
            <wp:extent cx="5241471" cy="7273505"/>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50113" cy="7285498"/>
                    </a:xfrm>
                    <a:prstGeom prst="rect">
                      <a:avLst/>
                    </a:prstGeom>
                  </pic:spPr>
                </pic:pic>
              </a:graphicData>
            </a:graphic>
          </wp:inline>
        </w:drawing>
      </w:r>
    </w:p>
    <w:p w14:paraId="4BBEC990" w14:textId="5B525617" w:rsidR="0084774E" w:rsidRDefault="0084774E" w:rsidP="009D1012">
      <w:pPr>
        <w:pStyle w:val="Caption"/>
        <w:jc w:val="left"/>
      </w:pPr>
      <w:bookmarkStart w:id="87" w:name="_Toc491858134"/>
      <w:bookmarkStart w:id="88" w:name="_Toc491858210"/>
      <w:bookmarkStart w:id="89" w:name="_Toc491858294"/>
      <w:bookmarkStart w:id="90" w:name="_Toc14686218"/>
      <w:r w:rsidRPr="00C555B6">
        <w:t xml:space="preserve">Figure </w:t>
      </w:r>
      <w:r w:rsidR="00FB6C5C">
        <w:rPr>
          <w:noProof/>
        </w:rPr>
        <w:fldChar w:fldCharType="begin"/>
      </w:r>
      <w:r w:rsidR="00FB6C5C">
        <w:rPr>
          <w:noProof/>
        </w:rPr>
        <w:instrText xml:space="preserve"> SEQ Figure \* ARABIC </w:instrText>
      </w:r>
      <w:r w:rsidR="00FB6C5C">
        <w:rPr>
          <w:noProof/>
        </w:rPr>
        <w:fldChar w:fldCharType="separate"/>
      </w:r>
      <w:r w:rsidR="00E37B9B">
        <w:rPr>
          <w:noProof/>
        </w:rPr>
        <w:t>1</w:t>
      </w:r>
      <w:r w:rsidR="00FB6C5C">
        <w:rPr>
          <w:noProof/>
        </w:rPr>
        <w:fldChar w:fldCharType="end"/>
      </w:r>
      <w:r w:rsidRPr="00C555B6">
        <w:t>: Conceptual Architecture of MMISR</w:t>
      </w:r>
      <w:bookmarkEnd w:id="90"/>
    </w:p>
    <w:bookmarkEnd w:id="87"/>
    <w:bookmarkEnd w:id="88"/>
    <w:bookmarkEnd w:id="89"/>
    <w:p w14:paraId="31A76928" w14:textId="77777777" w:rsidR="0084774E" w:rsidRDefault="0084774E" w:rsidP="009D1012">
      <w:pPr>
        <w:pStyle w:val="NumberedList"/>
        <w:jc w:val="left"/>
        <w:rPr>
          <w:b/>
        </w:rPr>
      </w:pPr>
    </w:p>
    <w:p w14:paraId="7DA380F9" w14:textId="11675435" w:rsidR="002F1138" w:rsidRPr="002F1138" w:rsidRDefault="002F1138" w:rsidP="006D2D19">
      <w:pPr>
        <w:pStyle w:val="Heading2"/>
      </w:pPr>
      <w:bookmarkStart w:id="91" w:name="_Toc12475173"/>
      <w:r w:rsidRPr="002F1138">
        <w:t>Sub-System Overview</w:t>
      </w:r>
      <w:bookmarkEnd w:id="91"/>
    </w:p>
    <w:p w14:paraId="536701A0" w14:textId="77777777" w:rsidR="006F087B" w:rsidRPr="00BD6506" w:rsidRDefault="006F087B" w:rsidP="006F087B">
      <w:pPr>
        <w:pStyle w:val="NumberedList"/>
        <w:jc w:val="left"/>
        <w:rPr>
          <w:b/>
        </w:rPr>
      </w:pPr>
      <w:r w:rsidRPr="00BD6506">
        <w:rPr>
          <w:b/>
        </w:rPr>
        <w:t>Security</w:t>
      </w:r>
    </w:p>
    <w:p w14:paraId="31B637B5" w14:textId="77777777" w:rsidR="006F087B" w:rsidRDefault="006F087B" w:rsidP="006F087B">
      <w:pPr>
        <w:pStyle w:val="NumberedList"/>
        <w:jc w:val="left"/>
      </w:pPr>
      <w:r>
        <w:t>All requests for functionality and data contained within the HHS 2020 Enterprise pass through the Security System. It is comprised of purchased COTS components, configured to meet HHS 2020 requirements for user authentication, role-based access authorization, cryptographic public key infrastructure management and Single Sign-On allowing authenticated HHS 2020 users seamless access to BPO partner and external systems.</w:t>
      </w:r>
    </w:p>
    <w:p w14:paraId="3683F9C4" w14:textId="77777777" w:rsidR="006F087B" w:rsidRPr="00BD6506" w:rsidRDefault="006F087B" w:rsidP="006F087B">
      <w:pPr>
        <w:pStyle w:val="NumberedList"/>
        <w:jc w:val="left"/>
      </w:pPr>
    </w:p>
    <w:p w14:paraId="001193F9" w14:textId="77777777" w:rsidR="006F087B" w:rsidRPr="00BD6506" w:rsidRDefault="006F087B" w:rsidP="006F087B">
      <w:pPr>
        <w:pStyle w:val="NumberedList"/>
        <w:jc w:val="left"/>
        <w:rPr>
          <w:b/>
        </w:rPr>
      </w:pPr>
      <w:r w:rsidRPr="003905EC">
        <w:rPr>
          <w:b/>
        </w:rPr>
        <w:t>Unified Public Interface</w:t>
      </w:r>
    </w:p>
    <w:p w14:paraId="3D665AAC" w14:textId="77777777" w:rsidR="006F087B" w:rsidRPr="00203663" w:rsidRDefault="006F087B" w:rsidP="006F087B">
      <w:pPr>
        <w:pStyle w:val="NumberedList"/>
        <w:jc w:val="left"/>
      </w:pPr>
      <w:r>
        <w:t>The user interface layer of HHS 2020 Enterprise is executed internally as a separate project. The layer i</w:t>
      </w:r>
      <w:r w:rsidRPr="00203663">
        <w:t xml:space="preserve">ncludes all </w:t>
      </w:r>
      <w:r>
        <w:t>human user interaction channels</w:t>
      </w:r>
      <w:r w:rsidRPr="00203663">
        <w:t>, including Unified Portal (for all external and internal web interfaces and applications), Mobile and Social Media Access (for incorporating mobile devices/interfaces and tying into social media outlets), and a Customer Care Service Center</w:t>
      </w:r>
      <w:r>
        <w:t xml:space="preserve"> (CCSC)</w:t>
      </w:r>
      <w:r w:rsidRPr="00203663">
        <w:t>/Call Center Interface (</w:t>
      </w:r>
      <w:r>
        <w:t xml:space="preserve">which </w:t>
      </w:r>
      <w:r w:rsidRPr="00203663">
        <w:t xml:space="preserve">may be available via the Unified Portal, </w:t>
      </w:r>
      <w:r>
        <w:t>subject to a future decision</w:t>
      </w:r>
      <w:r w:rsidRPr="00203663">
        <w:t>).</w:t>
      </w:r>
    </w:p>
    <w:p w14:paraId="1AB16090" w14:textId="77777777" w:rsidR="006F087B" w:rsidRDefault="006F087B" w:rsidP="006F087B">
      <w:pPr>
        <w:pStyle w:val="NumberedList"/>
        <w:jc w:val="left"/>
        <w:rPr>
          <w:b/>
        </w:rPr>
      </w:pPr>
    </w:p>
    <w:p w14:paraId="21D240E4" w14:textId="77777777" w:rsidR="006F087B" w:rsidRPr="00BD6506" w:rsidRDefault="006F087B" w:rsidP="006F087B">
      <w:pPr>
        <w:pStyle w:val="NumberedList"/>
        <w:jc w:val="left"/>
        <w:rPr>
          <w:b/>
        </w:rPr>
      </w:pPr>
      <w:r w:rsidRPr="00203663">
        <w:rPr>
          <w:b/>
        </w:rPr>
        <w:t>Integration Platform</w:t>
      </w:r>
      <w:r>
        <w:rPr>
          <w:b/>
        </w:rPr>
        <w:t xml:space="preserve"> (IP)</w:t>
      </w:r>
      <w:r w:rsidRPr="00BD6506">
        <w:rPr>
          <w:b/>
        </w:rPr>
        <w:t xml:space="preserve"> </w:t>
      </w:r>
    </w:p>
    <w:p w14:paraId="1A1036BC" w14:textId="77777777" w:rsidR="006F087B" w:rsidRDefault="006F087B" w:rsidP="006F087B">
      <w:pPr>
        <w:pStyle w:val="NumberedList"/>
        <w:jc w:val="left"/>
      </w:pPr>
      <w:r>
        <w:t xml:space="preserve">The sole responsibility of the Systems Integration vendor, this </w:t>
      </w:r>
      <w:r w:rsidRPr="00203663">
        <w:t>is the central mechanism for integrating all backend systems, all interfaces to external systems, and users via the Unified Public Interface</w:t>
      </w:r>
      <w:r>
        <w:t>. The IP layer contains three distinct sub-groupings of functionality.</w:t>
      </w:r>
    </w:p>
    <w:p w14:paraId="7B107DD8" w14:textId="77777777" w:rsidR="006F087B" w:rsidRDefault="006F087B" w:rsidP="006F087B"/>
    <w:p w14:paraId="42B8C679" w14:textId="77777777" w:rsidR="006F087B" w:rsidRDefault="006F087B" w:rsidP="006F087B">
      <w:r w:rsidRPr="00BD6506">
        <w:rPr>
          <w:b/>
          <w:i/>
        </w:rPr>
        <w:t>SOA Toolkit</w:t>
      </w:r>
      <w:r w:rsidRPr="00203663">
        <w:t xml:space="preserve"> includes Enterprise Service Bus </w:t>
      </w:r>
      <w:r>
        <w:t xml:space="preserve">and other service-oriented architecture enablers like COTS EAI adaptors to be used in service implementations, Business Process Management components for process definition and execution, Business Rule Engine to assist in rule-based business processing and context-based message routing through the ESB, and API Management for service discovery and invocation by the UPI layer clients. All systems, subsystems, modules and services will integrate using SOA principles of decoupled services exchanging messages through a common integration platform, briefly listed below: </w:t>
      </w:r>
    </w:p>
    <w:p w14:paraId="45A2E54D" w14:textId="77777777" w:rsidR="006F087B" w:rsidRPr="003905EC" w:rsidRDefault="006F087B" w:rsidP="006F087B">
      <w:pPr>
        <w:pStyle w:val="ListParagraph"/>
        <w:numPr>
          <w:ilvl w:val="0"/>
          <w:numId w:val="36"/>
        </w:numPr>
        <w:tabs>
          <w:tab w:val="clear" w:pos="1260"/>
        </w:tabs>
        <w:spacing w:before="60" w:after="60"/>
        <w:ind w:left="0" w:firstLine="0"/>
        <w:jc w:val="left"/>
      </w:pPr>
      <w:r w:rsidRPr="003905EC">
        <w:t>Services will be autonomous and decoupled from other services.</w:t>
      </w:r>
    </w:p>
    <w:p w14:paraId="1543908B" w14:textId="77777777" w:rsidR="006F087B" w:rsidRPr="003905EC" w:rsidRDefault="006F087B" w:rsidP="006F087B">
      <w:pPr>
        <w:pStyle w:val="ListParagraph"/>
        <w:numPr>
          <w:ilvl w:val="0"/>
          <w:numId w:val="36"/>
        </w:numPr>
        <w:tabs>
          <w:tab w:val="clear" w:pos="1260"/>
        </w:tabs>
        <w:spacing w:before="60" w:after="60"/>
        <w:ind w:left="0" w:firstLine="0"/>
        <w:jc w:val="left"/>
      </w:pPr>
      <w:r w:rsidRPr="003905EC">
        <w:t xml:space="preserve">Services will be discoverable through the IP. </w:t>
      </w:r>
    </w:p>
    <w:p w14:paraId="5C0CE89B" w14:textId="77777777" w:rsidR="006F087B" w:rsidRPr="003905EC" w:rsidRDefault="006F087B" w:rsidP="006F087B">
      <w:pPr>
        <w:pStyle w:val="ListParagraph"/>
        <w:numPr>
          <w:ilvl w:val="0"/>
          <w:numId w:val="36"/>
        </w:numPr>
        <w:tabs>
          <w:tab w:val="clear" w:pos="1260"/>
        </w:tabs>
        <w:spacing w:before="60" w:after="60"/>
        <w:ind w:left="0" w:firstLine="0"/>
        <w:jc w:val="left"/>
      </w:pPr>
      <w:r w:rsidRPr="003905EC">
        <w:t>Services will be composable.</w:t>
      </w:r>
    </w:p>
    <w:p w14:paraId="7644606A" w14:textId="77777777" w:rsidR="006F087B" w:rsidRPr="003905EC" w:rsidRDefault="006F087B" w:rsidP="006F087B">
      <w:pPr>
        <w:pStyle w:val="ListParagraph"/>
        <w:numPr>
          <w:ilvl w:val="0"/>
          <w:numId w:val="36"/>
        </w:numPr>
        <w:tabs>
          <w:tab w:val="clear" w:pos="1260"/>
        </w:tabs>
        <w:spacing w:before="60" w:after="60"/>
        <w:ind w:left="0" w:firstLine="0"/>
        <w:jc w:val="left"/>
      </w:pPr>
      <w:r w:rsidRPr="003905EC">
        <w:t>Services will interoperate via sending/receiving asynchronous messages.</w:t>
      </w:r>
    </w:p>
    <w:p w14:paraId="3833C81B" w14:textId="77777777" w:rsidR="006F087B" w:rsidRPr="003905EC" w:rsidRDefault="006F087B" w:rsidP="006F087B">
      <w:pPr>
        <w:pStyle w:val="ListParagraph"/>
        <w:numPr>
          <w:ilvl w:val="0"/>
          <w:numId w:val="36"/>
        </w:numPr>
        <w:tabs>
          <w:tab w:val="clear" w:pos="1260"/>
        </w:tabs>
        <w:spacing w:before="60" w:after="60"/>
        <w:ind w:left="0" w:firstLine="0"/>
        <w:jc w:val="left"/>
      </w:pPr>
      <w:r w:rsidRPr="003905EC">
        <w:lastRenderedPageBreak/>
        <w:t>Services and messages will be built to be reusable.</w:t>
      </w:r>
    </w:p>
    <w:p w14:paraId="3590888E" w14:textId="77777777" w:rsidR="006F087B" w:rsidRPr="003905EC" w:rsidRDefault="006F087B" w:rsidP="006F087B">
      <w:pPr>
        <w:pStyle w:val="ListParagraph"/>
        <w:numPr>
          <w:ilvl w:val="0"/>
          <w:numId w:val="36"/>
        </w:numPr>
        <w:tabs>
          <w:tab w:val="clear" w:pos="1260"/>
        </w:tabs>
        <w:spacing w:before="60" w:after="60"/>
        <w:ind w:left="0" w:firstLine="0"/>
        <w:jc w:val="left"/>
      </w:pPr>
      <w:r w:rsidRPr="003905EC">
        <w:t>Services will be stateless and idempotent, as much as possible.</w:t>
      </w:r>
    </w:p>
    <w:p w14:paraId="04D373C6" w14:textId="77777777" w:rsidR="006F087B" w:rsidRPr="003905EC" w:rsidRDefault="006F087B" w:rsidP="006F087B">
      <w:pPr>
        <w:pStyle w:val="ListParagraph"/>
        <w:numPr>
          <w:ilvl w:val="0"/>
          <w:numId w:val="36"/>
        </w:numPr>
        <w:tabs>
          <w:tab w:val="clear" w:pos="1260"/>
        </w:tabs>
        <w:spacing w:before="60" w:after="60"/>
        <w:ind w:left="0" w:firstLine="0"/>
        <w:jc w:val="left"/>
      </w:pPr>
      <w:r w:rsidRPr="003905EC">
        <w:t xml:space="preserve">Services will communicate via asynchronous messages. </w:t>
      </w:r>
    </w:p>
    <w:p w14:paraId="3F0D31A5" w14:textId="77777777" w:rsidR="006F087B" w:rsidRPr="003905EC" w:rsidRDefault="006F087B" w:rsidP="006F087B">
      <w:pPr>
        <w:pStyle w:val="ListParagraph"/>
        <w:numPr>
          <w:ilvl w:val="0"/>
          <w:numId w:val="36"/>
        </w:numPr>
        <w:tabs>
          <w:tab w:val="clear" w:pos="1260"/>
        </w:tabs>
        <w:spacing w:before="60" w:after="60"/>
        <w:ind w:left="0" w:firstLine="0"/>
        <w:jc w:val="left"/>
      </w:pPr>
      <w:r w:rsidRPr="003905EC">
        <w:t>Services will hide their implementation details from other services.</w:t>
      </w:r>
    </w:p>
    <w:p w14:paraId="7836620D" w14:textId="77777777" w:rsidR="006F087B" w:rsidRDefault="006F087B" w:rsidP="006F087B">
      <w:pPr>
        <w:pStyle w:val="NumberedList"/>
        <w:jc w:val="left"/>
      </w:pPr>
      <w:r>
        <w:t>All services will be registered in the API Manager services catalog, which will enforce any policies regarding knowledge of and access to those services. All shared schemas which comprise messages will also be registered in the IP, which will enforce data integrity and Data Quality Management where required. All message requests and responses will be managed by the Integration Platform, which will enforce common security protocols to ensure access to the IP and integrity of messages is secure.</w:t>
      </w:r>
    </w:p>
    <w:p w14:paraId="595C8821" w14:textId="77777777" w:rsidR="006F087B" w:rsidRDefault="006F087B" w:rsidP="006F087B">
      <w:pPr>
        <w:pStyle w:val="NumberedList"/>
        <w:jc w:val="left"/>
      </w:pPr>
    </w:p>
    <w:p w14:paraId="4DDF3A1F" w14:textId="77777777" w:rsidR="006F087B" w:rsidRDefault="006F087B" w:rsidP="006F087B">
      <w:pPr>
        <w:pStyle w:val="NumberedList"/>
        <w:jc w:val="left"/>
      </w:pPr>
      <w:r w:rsidRPr="00BD6506">
        <w:rPr>
          <w:b/>
          <w:i/>
        </w:rPr>
        <w:t>Data Integration Toolkit</w:t>
      </w:r>
      <w:r>
        <w:t xml:space="preserve"> allows for EDI transaction handling and all other ongoing file-based data exchanges in standard (e.g. HL7) and custom formats with HHS 2020 Legacy and external systems.</w:t>
      </w:r>
    </w:p>
    <w:p w14:paraId="07C592D4" w14:textId="77777777" w:rsidR="006F087B" w:rsidRDefault="006F087B" w:rsidP="006F087B">
      <w:pPr>
        <w:pStyle w:val="NumberedList"/>
        <w:jc w:val="left"/>
      </w:pPr>
    </w:p>
    <w:p w14:paraId="419E8125" w14:textId="77777777" w:rsidR="006F087B" w:rsidRDefault="006F087B" w:rsidP="006F087B">
      <w:pPr>
        <w:pStyle w:val="NumberedList"/>
        <w:jc w:val="left"/>
      </w:pPr>
      <w:r>
        <w:rPr>
          <w:b/>
          <w:i/>
        </w:rPr>
        <w:t>Transactional Data Repository</w:t>
      </w:r>
      <w:r>
        <w:t xml:space="preserve">  serves a dual purpose. It is a continuously updated Operational Data Store (ODS) housing all data required for reporting, analytics and operational decision-making in a standardized canonical form. ODS enables uniform canonical data access by serving as a </w:t>
      </w:r>
      <w:proofErr w:type="gramStart"/>
      <w:r>
        <w:t>back-end</w:t>
      </w:r>
      <w:proofErr w:type="gramEnd"/>
      <w:r>
        <w:t xml:space="preserve"> to Data-as-a-Service services. In addition to the permanent ODS role this sub-system takes on the System Migration Repository (SMR) responsibilities in support of sunsetting of legacy applications and onboarding of new internal and </w:t>
      </w:r>
      <w:proofErr w:type="spellStart"/>
      <w:r>
        <w:t>exterenal</w:t>
      </w:r>
      <w:proofErr w:type="spellEnd"/>
      <w:r>
        <w:t xml:space="preserve"> (BPO partner-provided) applications. Data migrated though SMR will be </w:t>
      </w:r>
      <w:proofErr w:type="spellStart"/>
      <w:r>
        <w:t>availab</w:t>
      </w:r>
      <w:proofErr w:type="spellEnd"/>
      <w:r>
        <w:t xml:space="preserve"> le to consumers in extract files created as required to support migration and new system onboarding activities.</w:t>
      </w:r>
    </w:p>
    <w:p w14:paraId="78CD2FC5" w14:textId="77777777" w:rsidR="006F087B" w:rsidRDefault="006F087B" w:rsidP="006F087B">
      <w:pPr>
        <w:pStyle w:val="NumberedList"/>
        <w:jc w:val="left"/>
      </w:pPr>
      <w:r>
        <w:t>All data entering the transactional repository sub-system will be stored indefinitely in the Raw Data Lake (</w:t>
      </w:r>
      <w:proofErr w:type="spellStart"/>
      <w:r>
        <w:t>RDL</w:t>
      </w:r>
      <w:proofErr w:type="spellEnd"/>
      <w:r>
        <w:t xml:space="preserve">) repository to prevent any information loss and to provide additional analysis opportunities that are not easily </w:t>
      </w:r>
      <w:proofErr w:type="spellStart"/>
      <w:r>
        <w:t>achived</w:t>
      </w:r>
      <w:proofErr w:type="spellEnd"/>
      <w:r>
        <w:t xml:space="preserve"> with ODS.</w:t>
      </w:r>
    </w:p>
    <w:p w14:paraId="72AE95C5" w14:textId="77777777" w:rsidR="006F087B" w:rsidRPr="00203663" w:rsidRDefault="006F087B" w:rsidP="006F087B">
      <w:r>
        <w:t xml:space="preserve"> </w:t>
      </w:r>
    </w:p>
    <w:p w14:paraId="2EB4947D" w14:textId="77777777" w:rsidR="006F087B" w:rsidRPr="00BD6506" w:rsidRDefault="006F087B" w:rsidP="006F087B">
      <w:pPr>
        <w:pStyle w:val="NumberedList"/>
        <w:jc w:val="left"/>
        <w:rPr>
          <w:b/>
        </w:rPr>
      </w:pPr>
      <w:r>
        <w:rPr>
          <w:b/>
        </w:rPr>
        <w:t xml:space="preserve">HHS 2020 </w:t>
      </w:r>
      <w:r w:rsidRPr="00203663">
        <w:rPr>
          <w:b/>
        </w:rPr>
        <w:t>Enterprise Applications</w:t>
      </w:r>
    </w:p>
    <w:p w14:paraId="60B144DE" w14:textId="77777777" w:rsidR="006F087B" w:rsidRDefault="006F087B" w:rsidP="006F087B">
      <w:pPr>
        <w:pStyle w:val="NumberedList"/>
        <w:jc w:val="left"/>
      </w:pPr>
      <w:r>
        <w:t>This is a grouping for all new BPO partner applications, services and legacy systems integrated into HHS 2020 Enterprise.</w:t>
      </w:r>
    </w:p>
    <w:p w14:paraId="0BABE11A" w14:textId="77777777" w:rsidR="006F087B" w:rsidRDefault="006F087B" w:rsidP="006F087B">
      <w:pPr>
        <w:pStyle w:val="NumberedList"/>
        <w:jc w:val="left"/>
      </w:pPr>
    </w:p>
    <w:p w14:paraId="5BE75DDD" w14:textId="77777777" w:rsidR="006F087B" w:rsidRDefault="006F087B" w:rsidP="006F087B">
      <w:pPr>
        <w:pStyle w:val="NumberedList"/>
        <w:jc w:val="left"/>
      </w:pPr>
      <w:r w:rsidRPr="00BD6506">
        <w:rPr>
          <w:b/>
          <w:i/>
        </w:rPr>
        <w:t>Shared Services</w:t>
      </w:r>
      <w:r w:rsidRPr="00203663">
        <w:rPr>
          <w:b/>
        </w:rPr>
        <w:t xml:space="preserve"> </w:t>
      </w:r>
      <w:r>
        <w:t xml:space="preserve"> are the responsibility of the SI vendor to implement and</w:t>
      </w:r>
      <w:r w:rsidRPr="00203663">
        <w:t xml:space="preserve"> includes all software which shared services to the rest of the MMISR ecosystem are</w:t>
      </w:r>
      <w:r>
        <w:t>. This logical group</w:t>
      </w:r>
      <w:r w:rsidRPr="00203663">
        <w:t xml:space="preserve"> consists of</w:t>
      </w:r>
      <w:r>
        <w:t>:</w:t>
      </w:r>
    </w:p>
    <w:p w14:paraId="5608C2B2" w14:textId="77777777" w:rsidR="006F087B" w:rsidRDefault="006F087B" w:rsidP="006F087B">
      <w:pPr>
        <w:pStyle w:val="NumberedList"/>
        <w:numPr>
          <w:ilvl w:val="0"/>
          <w:numId w:val="61"/>
        </w:numPr>
        <w:jc w:val="left"/>
      </w:pPr>
      <w:r>
        <w:lastRenderedPageBreak/>
        <w:t>O</w:t>
      </w:r>
      <w:r w:rsidRPr="00203663">
        <w:t xml:space="preserve">ne or more Master Data Management (MDM) instances (for managing Master Indices for members/consumers, providers, and </w:t>
      </w:r>
      <w:r>
        <w:t xml:space="preserve">potentially </w:t>
      </w:r>
      <w:r w:rsidRPr="00203663">
        <w:t>others)</w:t>
      </w:r>
      <w:r>
        <w:t xml:space="preserve"> and access to shared reference data</w:t>
      </w:r>
    </w:p>
    <w:p w14:paraId="29221795" w14:textId="77777777" w:rsidR="006F087B" w:rsidRDefault="006F087B" w:rsidP="006F087B">
      <w:pPr>
        <w:pStyle w:val="NumberedList"/>
        <w:numPr>
          <w:ilvl w:val="0"/>
          <w:numId w:val="61"/>
        </w:numPr>
        <w:jc w:val="left"/>
      </w:pPr>
      <w:r w:rsidRPr="00203663">
        <w:t>Document Management solution (for all scanning, storing, imaging, creating and managing all documents)</w:t>
      </w:r>
    </w:p>
    <w:p w14:paraId="1BEF7EB5" w14:textId="77777777" w:rsidR="006F087B" w:rsidRDefault="006F087B" w:rsidP="006F087B">
      <w:pPr>
        <w:pStyle w:val="NumberedList"/>
        <w:numPr>
          <w:ilvl w:val="0"/>
          <w:numId w:val="61"/>
        </w:numPr>
        <w:jc w:val="left"/>
      </w:pPr>
      <w:r>
        <w:t>Communication Management solution enabling outreach to constituents via electronic and print channels</w:t>
      </w:r>
    </w:p>
    <w:p w14:paraId="4DDC957C" w14:textId="77777777" w:rsidR="006F087B" w:rsidRDefault="006F087B" w:rsidP="006F087B">
      <w:pPr>
        <w:pStyle w:val="NumberedList"/>
        <w:numPr>
          <w:ilvl w:val="0"/>
          <w:numId w:val="61"/>
        </w:numPr>
        <w:jc w:val="left"/>
      </w:pPr>
      <w:r w:rsidRPr="00203663">
        <w:t>Address Standardization</w:t>
      </w:r>
      <w:r>
        <w:t xml:space="preserve"> and Verification</w:t>
      </w:r>
      <w:r w:rsidRPr="00203663">
        <w:t xml:space="preserve"> service</w:t>
      </w:r>
    </w:p>
    <w:p w14:paraId="225F8493" w14:textId="77777777" w:rsidR="006F087B" w:rsidRDefault="006F087B" w:rsidP="006F087B">
      <w:pPr>
        <w:pStyle w:val="NumberedList"/>
        <w:numPr>
          <w:ilvl w:val="0"/>
          <w:numId w:val="61"/>
        </w:numPr>
        <w:jc w:val="left"/>
      </w:pPr>
      <w:r>
        <w:t>A set of shared auditing/logging services</w:t>
      </w:r>
    </w:p>
    <w:p w14:paraId="456DBCAA" w14:textId="77777777" w:rsidR="006F087B" w:rsidRPr="00203663" w:rsidRDefault="006F087B" w:rsidP="006F087B">
      <w:pPr>
        <w:pStyle w:val="NumberedList"/>
        <w:jc w:val="left"/>
      </w:pPr>
    </w:p>
    <w:p w14:paraId="1DEBA79E" w14:textId="77777777" w:rsidR="006F087B" w:rsidRDefault="006F087B" w:rsidP="006F087B">
      <w:pPr>
        <w:pStyle w:val="NumberedList"/>
        <w:jc w:val="left"/>
      </w:pPr>
      <w:r w:rsidRPr="00BD6506">
        <w:rPr>
          <w:b/>
          <w:i/>
        </w:rPr>
        <w:t>MMISR</w:t>
      </w:r>
      <w:r>
        <w:rPr>
          <w:b/>
          <w:i/>
        </w:rPr>
        <w:t xml:space="preserve"> BPO Partner Systems</w:t>
      </w:r>
      <w:r w:rsidRPr="00203663">
        <w:rPr>
          <w:b/>
        </w:rPr>
        <w:t xml:space="preserve"> </w:t>
      </w:r>
      <w:r>
        <w:t>are component packages procured from BPO Partners which implement distinct business functionality. This</w:t>
      </w:r>
      <w:r w:rsidRPr="00203663">
        <w:t xml:space="preserve"> consists of all decoupled, stand-alone applications licensed/implemented through the distinct procurements of the MMISR program</w:t>
      </w:r>
      <w:r>
        <w:t>:</w:t>
      </w:r>
    </w:p>
    <w:p w14:paraId="748A146A" w14:textId="77777777" w:rsidR="006F087B" w:rsidRDefault="006F087B" w:rsidP="006F087B">
      <w:pPr>
        <w:pStyle w:val="ListParagraph"/>
        <w:numPr>
          <w:ilvl w:val="0"/>
          <w:numId w:val="36"/>
        </w:numPr>
        <w:tabs>
          <w:tab w:val="clear" w:pos="1260"/>
        </w:tabs>
        <w:spacing w:before="60" w:after="60"/>
        <w:ind w:left="0" w:firstLine="0"/>
        <w:jc w:val="left"/>
      </w:pPr>
      <w:r w:rsidRPr="00203663">
        <w:t>the Quality Assurance system</w:t>
      </w:r>
    </w:p>
    <w:p w14:paraId="703E134D" w14:textId="46926ECF" w:rsidR="006F087B" w:rsidRDefault="006F087B" w:rsidP="006F087B">
      <w:pPr>
        <w:pStyle w:val="ListParagraph"/>
        <w:numPr>
          <w:ilvl w:val="0"/>
          <w:numId w:val="36"/>
        </w:numPr>
        <w:tabs>
          <w:tab w:val="clear" w:pos="1260"/>
        </w:tabs>
        <w:spacing w:before="60" w:after="60"/>
        <w:ind w:left="0" w:firstLine="0"/>
        <w:jc w:val="left"/>
      </w:pPr>
      <w:r w:rsidRPr="00203663">
        <w:t xml:space="preserve">the </w:t>
      </w:r>
      <w:r w:rsidR="00C86CF5">
        <w:t>Behavioral</w:t>
      </w:r>
      <w:r w:rsidRPr="00203663">
        <w:t xml:space="preserve"> Health Management system</w:t>
      </w:r>
    </w:p>
    <w:p w14:paraId="1877674A" w14:textId="77777777" w:rsidR="006F087B" w:rsidRDefault="006F087B" w:rsidP="006F087B">
      <w:pPr>
        <w:pStyle w:val="ListParagraph"/>
        <w:numPr>
          <w:ilvl w:val="0"/>
          <w:numId w:val="36"/>
        </w:numPr>
        <w:tabs>
          <w:tab w:val="clear" w:pos="1260"/>
        </w:tabs>
        <w:spacing w:before="60" w:after="60"/>
        <w:ind w:left="0" w:firstLine="0"/>
        <w:jc w:val="left"/>
      </w:pPr>
      <w:r w:rsidRPr="00203663">
        <w:t>the Financial Services system</w:t>
      </w:r>
    </w:p>
    <w:p w14:paraId="1429C817" w14:textId="77777777" w:rsidR="00C86CF5" w:rsidRDefault="00C86CF5" w:rsidP="00C86CF5">
      <w:pPr>
        <w:pStyle w:val="ListParagraph"/>
        <w:numPr>
          <w:ilvl w:val="0"/>
          <w:numId w:val="0"/>
        </w:numPr>
        <w:spacing w:before="60" w:after="60"/>
      </w:pPr>
    </w:p>
    <w:p w14:paraId="2F71E883" w14:textId="3E187D13" w:rsidR="006F087B" w:rsidRDefault="006F087B" w:rsidP="00C86CF5">
      <w:pPr>
        <w:pStyle w:val="ListParagraph"/>
        <w:numPr>
          <w:ilvl w:val="0"/>
          <w:numId w:val="0"/>
        </w:numPr>
        <w:spacing w:before="60" w:after="60"/>
      </w:pPr>
      <w:r>
        <w:t>E</w:t>
      </w:r>
      <w:r w:rsidRPr="00203663">
        <w:t xml:space="preserve">ach of these </w:t>
      </w:r>
      <w:r>
        <w:t>modular</w:t>
      </w:r>
      <w:r w:rsidRPr="00203663">
        <w:t xml:space="preserve"> systems will rely on tooling procured and implemented via the Systems Integrator procurement, which is responsible for the </w:t>
      </w:r>
      <w:r>
        <w:t>IP</w:t>
      </w:r>
      <w:r w:rsidRPr="00203663">
        <w:t>, common SOA tooling Business Process Modeling (BPM), a Business Rules Engine (BRE) and a Workflow solution.</w:t>
      </w:r>
    </w:p>
    <w:p w14:paraId="4C8319CB" w14:textId="77777777" w:rsidR="00C86CF5" w:rsidRDefault="00C86CF5" w:rsidP="00C86CF5">
      <w:pPr>
        <w:pStyle w:val="ListParagraph"/>
        <w:numPr>
          <w:ilvl w:val="0"/>
          <w:numId w:val="0"/>
        </w:numPr>
        <w:spacing w:before="60" w:after="60"/>
      </w:pPr>
    </w:p>
    <w:p w14:paraId="3FF1A89B" w14:textId="77777777" w:rsidR="006F087B" w:rsidRPr="00BD6506" w:rsidRDefault="006F087B" w:rsidP="006F087B">
      <w:pPr>
        <w:pStyle w:val="NumberedList"/>
        <w:jc w:val="left"/>
        <w:rPr>
          <w:b/>
        </w:rPr>
      </w:pPr>
      <w:r w:rsidRPr="00203663">
        <w:rPr>
          <w:b/>
        </w:rPr>
        <w:t>Legacy</w:t>
      </w:r>
      <w:r>
        <w:rPr>
          <w:b/>
        </w:rPr>
        <w:t xml:space="preserve"> </w:t>
      </w:r>
      <w:r w:rsidRPr="00203663">
        <w:rPr>
          <w:b/>
        </w:rPr>
        <w:t>Systems</w:t>
      </w:r>
    </w:p>
    <w:p w14:paraId="34DE12EF" w14:textId="77777777" w:rsidR="006F087B" w:rsidRDefault="006F087B" w:rsidP="006F087B">
      <w:pPr>
        <w:pStyle w:val="NumberedList"/>
        <w:jc w:val="left"/>
      </w:pPr>
      <w:r>
        <w:t xml:space="preserve">This an architectural grouping of systems which exist within HHS, and which may or may not provide functionality for MMISR. This </w:t>
      </w:r>
      <w:r w:rsidRPr="00203663">
        <w:t xml:space="preserve">includes all existing systems that are being operated currently, and which may </w:t>
      </w:r>
      <w:r>
        <w:t>undergo improvements to increase</w:t>
      </w:r>
      <w:r w:rsidRPr="00203663">
        <w:t xml:space="preserve"> complia</w:t>
      </w:r>
      <w:r>
        <w:t>nce</w:t>
      </w:r>
      <w:r w:rsidRPr="00203663">
        <w:t xml:space="preserve"> with the </w:t>
      </w:r>
      <w:r>
        <w:t>MMISR</w:t>
      </w:r>
      <w:r w:rsidRPr="00203663">
        <w:t xml:space="preserve"> vision of SOA-enabled integration</w:t>
      </w:r>
      <w:r>
        <w:t>. System failing to meet desired degree of interoperability at acceptable Total Cost of Ownership (TCO) levels will eventually be deprecated and replaced with architecturally sound alternatives.</w:t>
      </w:r>
    </w:p>
    <w:p w14:paraId="46891F62" w14:textId="77777777" w:rsidR="006F087B" w:rsidRPr="00203663" w:rsidRDefault="006F087B" w:rsidP="006F087B">
      <w:pPr>
        <w:pStyle w:val="NumberedList"/>
        <w:jc w:val="left"/>
      </w:pPr>
    </w:p>
    <w:p w14:paraId="1585D429" w14:textId="77777777" w:rsidR="006F087B" w:rsidRDefault="006F087B" w:rsidP="006F087B">
      <w:pPr>
        <w:pStyle w:val="NumberedList"/>
        <w:jc w:val="left"/>
        <w:rPr>
          <w:b/>
        </w:rPr>
      </w:pPr>
      <w:r>
        <w:rPr>
          <w:b/>
        </w:rPr>
        <w:t>Data Services</w:t>
      </w:r>
    </w:p>
    <w:p w14:paraId="4A28EF67" w14:textId="77777777" w:rsidR="006F087B" w:rsidRDefault="006F087B" w:rsidP="006F087B">
      <w:pPr>
        <w:pStyle w:val="NumberedList"/>
        <w:jc w:val="left"/>
      </w:pPr>
      <w:r>
        <w:t xml:space="preserve">A set of data-centric functionalities implemented and operated by a technology partner, IBM Watson Health (formerly known as Truven Health Analytics). The sub-system includes pre-canned and ad hoc report management, data visualization, analysis, business intelligence and artificial intelligence components. </w:t>
      </w:r>
    </w:p>
    <w:p w14:paraId="1F751956" w14:textId="77777777" w:rsidR="006F087B" w:rsidRPr="00203663" w:rsidRDefault="006F087B" w:rsidP="006F087B">
      <w:pPr>
        <w:pStyle w:val="NumberedList"/>
        <w:jc w:val="left"/>
      </w:pPr>
    </w:p>
    <w:p w14:paraId="6A59C6B1" w14:textId="77777777" w:rsidR="006F087B" w:rsidRPr="00BD6506" w:rsidRDefault="006F087B" w:rsidP="006F087B">
      <w:pPr>
        <w:pStyle w:val="NumberedList"/>
        <w:jc w:val="left"/>
        <w:rPr>
          <w:b/>
        </w:rPr>
      </w:pPr>
      <w:r>
        <w:rPr>
          <w:b/>
        </w:rPr>
        <w:t>External Systems</w:t>
      </w:r>
    </w:p>
    <w:p w14:paraId="112854F6" w14:textId="77777777" w:rsidR="006F087B" w:rsidRDefault="006F087B" w:rsidP="006F087B">
      <w:pPr>
        <w:pStyle w:val="NumberedList"/>
        <w:jc w:val="left"/>
      </w:pPr>
      <w:r>
        <w:lastRenderedPageBreak/>
        <w:t>This is an architectural grouping of all systems which exist outside of NM and may be hosted by other States, by partner organizations (commercial, educational, or other) as well as Federal systems.</w:t>
      </w:r>
    </w:p>
    <w:p w14:paraId="63D02962" w14:textId="77777777" w:rsidR="00DC57FD" w:rsidRPr="003D153F" w:rsidRDefault="00DC57FD" w:rsidP="00DC57FD">
      <w:pPr>
        <w:pStyle w:val="Heading2"/>
      </w:pPr>
      <w:bookmarkStart w:id="92" w:name="_Toc12475174"/>
      <w:r w:rsidRPr="003D153F">
        <w:t>Security</w:t>
      </w:r>
      <w:bookmarkEnd w:id="92"/>
    </w:p>
    <w:p w14:paraId="43D091CF" w14:textId="77777777" w:rsidR="00DC57FD" w:rsidRDefault="00DC57FD" w:rsidP="00DC57FD">
      <w:pPr>
        <w:pStyle w:val="Default"/>
        <w:rPr>
          <w:rFonts w:ascii="Century Gothic" w:hAnsi="Century Gothic" w:cs="Times New Roman"/>
          <w:sz w:val="22"/>
        </w:rPr>
      </w:pPr>
      <w:bookmarkStart w:id="93" w:name="_Hlk529283781"/>
      <w:r w:rsidRPr="00B80787">
        <w:rPr>
          <w:rFonts w:ascii="Century Gothic" w:hAnsi="Century Gothic" w:cs="Times New Roman"/>
          <w:sz w:val="22"/>
        </w:rPr>
        <w:t>HHS 2020 EA</w:t>
      </w:r>
      <w:r>
        <w:rPr>
          <w:rFonts w:ascii="Century Gothic" w:hAnsi="Century Gothic" w:cs="Times New Roman"/>
          <w:sz w:val="22"/>
        </w:rPr>
        <w:t xml:space="preserve"> is governed by a combination of security control requirements found in MARS-E</w:t>
      </w:r>
      <w:r w:rsidRPr="00B80787">
        <w:rPr>
          <w:rFonts w:ascii="Century Gothic" w:hAnsi="Century Gothic" w:cs="Times New Roman"/>
          <w:sz w:val="22"/>
        </w:rPr>
        <w:t xml:space="preserve"> </w:t>
      </w:r>
      <w:r>
        <w:rPr>
          <w:rFonts w:ascii="Century Gothic" w:hAnsi="Century Gothic" w:cs="Times New Roman"/>
          <w:sz w:val="22"/>
        </w:rPr>
        <w:t>2.0 and FIPS 140-2 standards intended to</w:t>
      </w:r>
      <w:r w:rsidRPr="00B80787">
        <w:rPr>
          <w:rFonts w:ascii="Century Gothic" w:hAnsi="Century Gothic" w:cs="Times New Roman"/>
          <w:sz w:val="22"/>
        </w:rPr>
        <w:t xml:space="preserve"> prevent unauthorized access to </w:t>
      </w:r>
      <w:r>
        <w:rPr>
          <w:rFonts w:ascii="Century Gothic" w:hAnsi="Century Gothic" w:cs="Times New Roman"/>
          <w:sz w:val="22"/>
        </w:rPr>
        <w:t xml:space="preserve">system data and </w:t>
      </w:r>
      <w:r w:rsidRPr="00B80787">
        <w:rPr>
          <w:rFonts w:ascii="Century Gothic" w:hAnsi="Century Gothic" w:cs="Times New Roman"/>
          <w:sz w:val="22"/>
        </w:rPr>
        <w:t>functionalit</w:t>
      </w:r>
      <w:r>
        <w:rPr>
          <w:rFonts w:ascii="Century Gothic" w:hAnsi="Century Gothic" w:cs="Times New Roman"/>
          <w:sz w:val="22"/>
        </w:rPr>
        <w:t>ies</w:t>
      </w:r>
      <w:r w:rsidRPr="00B80787">
        <w:rPr>
          <w:rFonts w:ascii="Century Gothic" w:hAnsi="Century Gothic" w:cs="Times New Roman"/>
          <w:sz w:val="22"/>
        </w:rPr>
        <w:t>.</w:t>
      </w:r>
      <w:r>
        <w:rPr>
          <w:rFonts w:ascii="Century Gothic" w:hAnsi="Century Gothic" w:cs="Times New Roman"/>
          <w:sz w:val="22"/>
        </w:rPr>
        <w:t xml:space="preserve"> Compliance with 18 MARS-E 2.0 security control families is distilled to four separate focus areas of HHS 2020 Enterprise:</w:t>
      </w:r>
    </w:p>
    <w:p w14:paraId="337679AF" w14:textId="77777777" w:rsidR="00DC57FD" w:rsidRPr="007E7E78" w:rsidRDefault="00DC57FD" w:rsidP="00DC57FD">
      <w:pPr>
        <w:pStyle w:val="Default"/>
        <w:numPr>
          <w:ilvl w:val="0"/>
          <w:numId w:val="49"/>
        </w:numPr>
        <w:rPr>
          <w:rFonts w:ascii="Century Gothic" w:hAnsi="Century Gothic" w:cs="Times New Roman"/>
          <w:sz w:val="22"/>
        </w:rPr>
      </w:pPr>
      <w:r>
        <w:rPr>
          <w:rFonts w:ascii="Century Gothic" w:hAnsi="Century Gothic" w:cs="Times New Roman"/>
          <w:sz w:val="22"/>
        </w:rPr>
        <w:t>Application security is implemented in software components and covers run-time execution of the following capabilities:</w:t>
      </w:r>
    </w:p>
    <w:p w14:paraId="6326ECFD" w14:textId="77777777" w:rsidR="00DC57FD" w:rsidRPr="00B80787" w:rsidRDefault="00DC57FD" w:rsidP="00DC57FD">
      <w:pPr>
        <w:pStyle w:val="Default"/>
        <w:numPr>
          <w:ilvl w:val="1"/>
          <w:numId w:val="49"/>
        </w:numPr>
        <w:rPr>
          <w:rFonts w:ascii="Century Gothic" w:hAnsi="Century Gothic" w:cs="Times New Roman"/>
          <w:sz w:val="22"/>
        </w:rPr>
      </w:pPr>
      <w:r w:rsidRPr="00B80787">
        <w:rPr>
          <w:rFonts w:ascii="Century Gothic" w:hAnsi="Century Gothic" w:cs="Times New Roman"/>
          <w:sz w:val="22"/>
        </w:rPr>
        <w:t>Authentication</w:t>
      </w:r>
    </w:p>
    <w:p w14:paraId="675E8B83" w14:textId="77777777" w:rsidR="00DC57FD" w:rsidRPr="00B80787" w:rsidRDefault="00DC57FD" w:rsidP="00DC57FD">
      <w:pPr>
        <w:pStyle w:val="Default"/>
        <w:numPr>
          <w:ilvl w:val="1"/>
          <w:numId w:val="49"/>
        </w:numPr>
        <w:rPr>
          <w:rFonts w:ascii="Century Gothic" w:hAnsi="Century Gothic" w:cs="Times New Roman"/>
          <w:sz w:val="22"/>
        </w:rPr>
      </w:pPr>
      <w:r w:rsidRPr="00B80787">
        <w:rPr>
          <w:rFonts w:ascii="Century Gothic" w:hAnsi="Century Gothic" w:cs="Times New Roman"/>
          <w:sz w:val="22"/>
        </w:rPr>
        <w:t>Authorization</w:t>
      </w:r>
    </w:p>
    <w:p w14:paraId="311B061E" w14:textId="77777777" w:rsidR="00DC57FD" w:rsidRPr="00B80787" w:rsidRDefault="00DC57FD" w:rsidP="00DC57FD">
      <w:pPr>
        <w:pStyle w:val="Default"/>
        <w:numPr>
          <w:ilvl w:val="1"/>
          <w:numId w:val="49"/>
        </w:numPr>
        <w:rPr>
          <w:rFonts w:ascii="Century Gothic" w:hAnsi="Century Gothic" w:cs="Times New Roman"/>
          <w:sz w:val="22"/>
        </w:rPr>
      </w:pPr>
      <w:r w:rsidRPr="00B80787">
        <w:rPr>
          <w:rFonts w:ascii="Century Gothic" w:hAnsi="Century Gothic" w:cs="Times New Roman"/>
          <w:sz w:val="22"/>
        </w:rPr>
        <w:t>Encryption</w:t>
      </w:r>
    </w:p>
    <w:p w14:paraId="74C68B74" w14:textId="77777777" w:rsidR="00DC57FD" w:rsidRPr="00B80787" w:rsidRDefault="00DC57FD" w:rsidP="00DC57FD">
      <w:pPr>
        <w:pStyle w:val="Default"/>
        <w:numPr>
          <w:ilvl w:val="1"/>
          <w:numId w:val="49"/>
        </w:numPr>
        <w:rPr>
          <w:rFonts w:ascii="Century Gothic" w:hAnsi="Century Gothic" w:cs="Times New Roman"/>
          <w:sz w:val="22"/>
        </w:rPr>
      </w:pPr>
      <w:r w:rsidRPr="00B80787">
        <w:rPr>
          <w:rFonts w:ascii="Century Gothic" w:hAnsi="Century Gothic" w:cs="Times New Roman"/>
          <w:sz w:val="22"/>
        </w:rPr>
        <w:t>Non-repudiation</w:t>
      </w:r>
    </w:p>
    <w:p w14:paraId="7FE0EA2E" w14:textId="77777777" w:rsidR="00DC57FD" w:rsidRDefault="00DC57FD" w:rsidP="00DC57FD">
      <w:pPr>
        <w:pStyle w:val="Default"/>
        <w:numPr>
          <w:ilvl w:val="1"/>
          <w:numId w:val="49"/>
        </w:numPr>
        <w:rPr>
          <w:rFonts w:ascii="Century Gothic" w:hAnsi="Century Gothic" w:cs="Times New Roman"/>
          <w:sz w:val="22"/>
        </w:rPr>
      </w:pPr>
      <w:r w:rsidRPr="00B80787">
        <w:rPr>
          <w:rFonts w:ascii="Century Gothic" w:hAnsi="Century Gothic" w:cs="Times New Roman"/>
          <w:sz w:val="22"/>
        </w:rPr>
        <w:t>Auditing</w:t>
      </w:r>
    </w:p>
    <w:p w14:paraId="7284EF74" w14:textId="77777777" w:rsidR="00DC57FD" w:rsidRDefault="00DC57FD" w:rsidP="00DC57FD">
      <w:pPr>
        <w:pStyle w:val="Default"/>
        <w:numPr>
          <w:ilvl w:val="0"/>
          <w:numId w:val="49"/>
        </w:numPr>
        <w:rPr>
          <w:rFonts w:ascii="Century Gothic" w:hAnsi="Century Gothic" w:cs="Times New Roman"/>
          <w:sz w:val="22"/>
        </w:rPr>
      </w:pPr>
      <w:r>
        <w:rPr>
          <w:rFonts w:ascii="Century Gothic" w:hAnsi="Century Gothic" w:cs="Times New Roman"/>
          <w:sz w:val="22"/>
        </w:rPr>
        <w:t>Network and System Security covers run-time operation of server nodes and networks providing the following capabilities:</w:t>
      </w:r>
    </w:p>
    <w:p w14:paraId="70E32202" w14:textId="77777777" w:rsidR="00DC57FD" w:rsidRDefault="00DC57FD" w:rsidP="00DC57FD">
      <w:pPr>
        <w:pStyle w:val="Default"/>
        <w:numPr>
          <w:ilvl w:val="1"/>
          <w:numId w:val="49"/>
        </w:numPr>
        <w:rPr>
          <w:rFonts w:ascii="Century Gothic" w:hAnsi="Century Gothic" w:cs="Times New Roman"/>
          <w:sz w:val="22"/>
        </w:rPr>
      </w:pPr>
      <w:r>
        <w:rPr>
          <w:rFonts w:ascii="Century Gothic" w:hAnsi="Century Gothic" w:cs="Times New Roman"/>
          <w:sz w:val="22"/>
        </w:rPr>
        <w:t>Network partitioning</w:t>
      </w:r>
    </w:p>
    <w:p w14:paraId="549CA415" w14:textId="77777777" w:rsidR="00DC57FD" w:rsidRDefault="00DC57FD" w:rsidP="00DC57FD">
      <w:pPr>
        <w:pStyle w:val="Default"/>
        <w:numPr>
          <w:ilvl w:val="1"/>
          <w:numId w:val="49"/>
        </w:numPr>
        <w:rPr>
          <w:rFonts w:ascii="Century Gothic" w:hAnsi="Century Gothic" w:cs="Times New Roman"/>
          <w:sz w:val="22"/>
        </w:rPr>
      </w:pPr>
      <w:r>
        <w:rPr>
          <w:rFonts w:ascii="Century Gothic" w:hAnsi="Century Gothic" w:cs="Times New Roman"/>
          <w:sz w:val="22"/>
        </w:rPr>
        <w:t>Minimization of potential attack surface</w:t>
      </w:r>
    </w:p>
    <w:p w14:paraId="184F8F20" w14:textId="77777777" w:rsidR="00DC57FD" w:rsidRDefault="00DC57FD" w:rsidP="00DC57FD">
      <w:pPr>
        <w:pStyle w:val="Default"/>
        <w:numPr>
          <w:ilvl w:val="1"/>
          <w:numId w:val="49"/>
        </w:numPr>
        <w:rPr>
          <w:rFonts w:ascii="Century Gothic" w:hAnsi="Century Gothic" w:cs="Times New Roman"/>
          <w:sz w:val="22"/>
        </w:rPr>
      </w:pPr>
      <w:r>
        <w:rPr>
          <w:rFonts w:ascii="Century Gothic" w:hAnsi="Century Gothic" w:cs="Times New Roman"/>
          <w:sz w:val="22"/>
        </w:rPr>
        <w:t>Access monitoring</w:t>
      </w:r>
    </w:p>
    <w:p w14:paraId="3F327BC4" w14:textId="77777777" w:rsidR="00DC57FD" w:rsidRDefault="00DC57FD" w:rsidP="00DC57FD">
      <w:pPr>
        <w:pStyle w:val="Default"/>
        <w:numPr>
          <w:ilvl w:val="1"/>
          <w:numId w:val="49"/>
        </w:numPr>
        <w:rPr>
          <w:rFonts w:ascii="Century Gothic" w:hAnsi="Century Gothic" w:cs="Times New Roman"/>
          <w:sz w:val="22"/>
        </w:rPr>
      </w:pPr>
      <w:r>
        <w:rPr>
          <w:rFonts w:ascii="Century Gothic" w:hAnsi="Century Gothic" w:cs="Times New Roman"/>
          <w:sz w:val="22"/>
        </w:rPr>
        <w:t>Auditing</w:t>
      </w:r>
    </w:p>
    <w:p w14:paraId="0EC2F070" w14:textId="77777777" w:rsidR="00DC57FD" w:rsidRDefault="00DC57FD" w:rsidP="00DC57FD">
      <w:pPr>
        <w:pStyle w:val="Default"/>
        <w:numPr>
          <w:ilvl w:val="1"/>
          <w:numId w:val="49"/>
        </w:numPr>
        <w:rPr>
          <w:rFonts w:ascii="Century Gothic" w:hAnsi="Century Gothic" w:cs="Times New Roman"/>
          <w:sz w:val="22"/>
        </w:rPr>
      </w:pPr>
      <w:r>
        <w:rPr>
          <w:rFonts w:ascii="Century Gothic" w:hAnsi="Century Gothic" w:cs="Times New Roman"/>
          <w:sz w:val="22"/>
        </w:rPr>
        <w:t>DDoS attack detection and response</w:t>
      </w:r>
    </w:p>
    <w:p w14:paraId="678EB12E" w14:textId="77777777" w:rsidR="00DC57FD" w:rsidRDefault="00DC57FD" w:rsidP="00DC57FD">
      <w:pPr>
        <w:pStyle w:val="Default"/>
        <w:numPr>
          <w:ilvl w:val="1"/>
          <w:numId w:val="49"/>
        </w:numPr>
        <w:rPr>
          <w:rFonts w:ascii="Century Gothic" w:hAnsi="Century Gothic" w:cs="Times New Roman"/>
          <w:sz w:val="22"/>
        </w:rPr>
      </w:pPr>
      <w:r>
        <w:rPr>
          <w:rFonts w:ascii="Century Gothic" w:hAnsi="Century Gothic" w:cs="Times New Roman"/>
          <w:sz w:val="22"/>
        </w:rPr>
        <w:t>Software intrusion detection and response</w:t>
      </w:r>
    </w:p>
    <w:p w14:paraId="68303043" w14:textId="77777777" w:rsidR="00DC57FD" w:rsidRDefault="00DC57FD" w:rsidP="00DC57FD">
      <w:pPr>
        <w:pStyle w:val="Default"/>
        <w:numPr>
          <w:ilvl w:val="0"/>
          <w:numId w:val="49"/>
        </w:numPr>
        <w:rPr>
          <w:rFonts w:ascii="Century Gothic" w:hAnsi="Century Gothic" w:cs="Times New Roman"/>
          <w:sz w:val="22"/>
        </w:rPr>
      </w:pPr>
      <w:r>
        <w:rPr>
          <w:rFonts w:ascii="Century Gothic" w:hAnsi="Century Gothic" w:cs="Times New Roman"/>
          <w:sz w:val="22"/>
        </w:rPr>
        <w:t>Physical Security covers the following aspects:</w:t>
      </w:r>
    </w:p>
    <w:p w14:paraId="1BB87287" w14:textId="77777777" w:rsidR="00DC57FD" w:rsidRDefault="00DC57FD" w:rsidP="00DC57FD">
      <w:pPr>
        <w:pStyle w:val="Default"/>
        <w:numPr>
          <w:ilvl w:val="1"/>
          <w:numId w:val="49"/>
        </w:numPr>
        <w:rPr>
          <w:rFonts w:ascii="Century Gothic" w:hAnsi="Century Gothic" w:cs="Times New Roman"/>
          <w:sz w:val="22"/>
        </w:rPr>
      </w:pPr>
      <w:r>
        <w:rPr>
          <w:rFonts w:ascii="Century Gothic" w:hAnsi="Century Gothic" w:cs="Times New Roman"/>
          <w:sz w:val="22"/>
        </w:rPr>
        <w:t>Physical Access controls</w:t>
      </w:r>
    </w:p>
    <w:p w14:paraId="0E0E6602" w14:textId="77777777" w:rsidR="00DC57FD" w:rsidRDefault="00DC57FD" w:rsidP="00DC57FD">
      <w:pPr>
        <w:pStyle w:val="Default"/>
        <w:numPr>
          <w:ilvl w:val="1"/>
          <w:numId w:val="49"/>
        </w:numPr>
        <w:rPr>
          <w:rFonts w:ascii="Century Gothic" w:hAnsi="Century Gothic" w:cs="Times New Roman"/>
          <w:sz w:val="22"/>
        </w:rPr>
      </w:pPr>
      <w:r>
        <w:rPr>
          <w:rFonts w:ascii="Century Gothic" w:hAnsi="Century Gothic" w:cs="Times New Roman"/>
          <w:sz w:val="22"/>
        </w:rPr>
        <w:t>Physical intrusion detection and response</w:t>
      </w:r>
    </w:p>
    <w:p w14:paraId="596C20B5" w14:textId="77777777" w:rsidR="00DC57FD" w:rsidRPr="00B80787" w:rsidRDefault="00DC57FD" w:rsidP="00DC57FD">
      <w:pPr>
        <w:pStyle w:val="Default"/>
        <w:numPr>
          <w:ilvl w:val="0"/>
          <w:numId w:val="49"/>
        </w:numPr>
        <w:rPr>
          <w:rFonts w:ascii="Century Gothic" w:hAnsi="Century Gothic" w:cs="Times New Roman"/>
          <w:sz w:val="22"/>
        </w:rPr>
      </w:pPr>
      <w:r>
        <w:rPr>
          <w:rFonts w:ascii="Century Gothic" w:hAnsi="Century Gothic" w:cs="Times New Roman"/>
          <w:sz w:val="22"/>
        </w:rPr>
        <w:t>Configuration Management</w:t>
      </w:r>
    </w:p>
    <w:p w14:paraId="242FB29F" w14:textId="77777777" w:rsidR="00DC57FD" w:rsidRDefault="00DC57FD" w:rsidP="00DC57FD">
      <w:pPr>
        <w:pStyle w:val="Default"/>
        <w:numPr>
          <w:ilvl w:val="1"/>
          <w:numId w:val="49"/>
        </w:numPr>
        <w:rPr>
          <w:rFonts w:ascii="Century Gothic" w:hAnsi="Century Gothic" w:cs="Times New Roman"/>
          <w:sz w:val="22"/>
        </w:rPr>
      </w:pPr>
      <w:r>
        <w:rPr>
          <w:rFonts w:ascii="Century Gothic" w:hAnsi="Century Gothic" w:cs="Times New Roman"/>
          <w:sz w:val="22"/>
        </w:rPr>
        <w:t>Application Security configuration changes</w:t>
      </w:r>
    </w:p>
    <w:p w14:paraId="54E442B2" w14:textId="77777777" w:rsidR="00DC57FD" w:rsidRDefault="00DC57FD" w:rsidP="00DC57FD">
      <w:pPr>
        <w:pStyle w:val="Default"/>
        <w:numPr>
          <w:ilvl w:val="1"/>
          <w:numId w:val="49"/>
        </w:numPr>
        <w:rPr>
          <w:rFonts w:ascii="Century Gothic" w:hAnsi="Century Gothic" w:cs="Times New Roman"/>
          <w:sz w:val="22"/>
        </w:rPr>
      </w:pPr>
      <w:r>
        <w:rPr>
          <w:rFonts w:ascii="Century Gothic" w:hAnsi="Century Gothic" w:cs="Times New Roman"/>
          <w:sz w:val="22"/>
        </w:rPr>
        <w:t>Network and System Security configuration changes</w:t>
      </w:r>
    </w:p>
    <w:p w14:paraId="53DF84B3" w14:textId="77777777" w:rsidR="00DC57FD" w:rsidRDefault="00DC57FD" w:rsidP="00DC57FD">
      <w:pPr>
        <w:pStyle w:val="Default"/>
        <w:numPr>
          <w:ilvl w:val="1"/>
          <w:numId w:val="49"/>
        </w:numPr>
        <w:rPr>
          <w:rFonts w:ascii="Century Gothic" w:hAnsi="Century Gothic" w:cs="Times New Roman"/>
          <w:sz w:val="22"/>
        </w:rPr>
      </w:pPr>
      <w:r>
        <w:rPr>
          <w:rFonts w:ascii="Century Gothic" w:hAnsi="Century Gothic" w:cs="Times New Roman"/>
          <w:sz w:val="22"/>
        </w:rPr>
        <w:t>Physical Security configuration changes</w:t>
      </w:r>
    </w:p>
    <w:p w14:paraId="40F29F4B" w14:textId="77777777" w:rsidR="00DC57FD" w:rsidRDefault="00DC57FD" w:rsidP="00DC57FD">
      <w:pPr>
        <w:pStyle w:val="Default"/>
        <w:rPr>
          <w:rFonts w:ascii="Century Gothic" w:hAnsi="Century Gothic" w:cs="Times New Roman"/>
          <w:sz w:val="22"/>
        </w:rPr>
      </w:pPr>
    </w:p>
    <w:p w14:paraId="36D5D909" w14:textId="77777777" w:rsidR="00DC57FD" w:rsidRDefault="00DC57FD" w:rsidP="00DC57FD">
      <w:pPr>
        <w:pStyle w:val="Default"/>
        <w:rPr>
          <w:rFonts w:ascii="Century Gothic" w:hAnsi="Century Gothic" w:cs="Times New Roman"/>
          <w:sz w:val="22"/>
        </w:rPr>
      </w:pPr>
      <w:r>
        <w:rPr>
          <w:rFonts w:ascii="Century Gothic" w:hAnsi="Century Gothic" w:cs="Times New Roman"/>
          <w:sz w:val="22"/>
        </w:rPr>
        <w:t>This Reference Architecture document covers the salient features of HHS 2020 Application Security. Please see &lt;TBD&gt; for overview of Network/System and &lt;TBD&gt; for Physical Security.</w:t>
      </w:r>
    </w:p>
    <w:p w14:paraId="44F4117A" w14:textId="77777777" w:rsidR="00DC57FD" w:rsidRDefault="00DC57FD" w:rsidP="00DC57FD">
      <w:pPr>
        <w:jc w:val="left"/>
      </w:pPr>
    </w:p>
    <w:p w14:paraId="624F3BAD" w14:textId="77777777" w:rsidR="00DC57FD" w:rsidRDefault="00DC57FD" w:rsidP="00DC57FD">
      <w:pPr>
        <w:pStyle w:val="Heading3"/>
      </w:pPr>
      <w:bookmarkStart w:id="94" w:name="_Toc12475175"/>
      <w:r>
        <w:t>Introduction to Multi-Factor Security</w:t>
      </w:r>
      <w:bookmarkEnd w:id="94"/>
    </w:p>
    <w:p w14:paraId="14B14B32" w14:textId="77777777" w:rsidR="00DC57FD" w:rsidRDefault="00DC57FD" w:rsidP="00DC57FD">
      <w:pPr>
        <w:jc w:val="left"/>
      </w:pPr>
      <w:r>
        <w:t>HHS 2020 enterprise will expose functionality to 4 categories of users:</w:t>
      </w:r>
    </w:p>
    <w:p w14:paraId="709E6D7D" w14:textId="77777777" w:rsidR="00DC57FD" w:rsidRDefault="00DC57FD" w:rsidP="00DC57FD">
      <w:pPr>
        <w:pStyle w:val="ListParagraph"/>
        <w:numPr>
          <w:ilvl w:val="0"/>
          <w:numId w:val="19"/>
        </w:numPr>
        <w:jc w:val="left"/>
      </w:pPr>
      <w:r>
        <w:lastRenderedPageBreak/>
        <w:t>State employees using sanctioned devices to perform business functions</w:t>
      </w:r>
    </w:p>
    <w:p w14:paraId="08DB5AAF" w14:textId="77777777" w:rsidR="00DC57FD" w:rsidRDefault="00DC57FD" w:rsidP="00DC57FD">
      <w:pPr>
        <w:pStyle w:val="ListParagraph"/>
        <w:numPr>
          <w:ilvl w:val="0"/>
          <w:numId w:val="19"/>
        </w:numPr>
        <w:jc w:val="left"/>
      </w:pPr>
      <w:r>
        <w:t>BPO partner employees using their respective employer sanctioned devices to access their solutions, which invoke HHS 2020 services</w:t>
      </w:r>
    </w:p>
    <w:p w14:paraId="6232B23B" w14:textId="77777777" w:rsidR="00DC57FD" w:rsidRDefault="00DC57FD" w:rsidP="00DC57FD">
      <w:pPr>
        <w:pStyle w:val="ListParagraph"/>
        <w:numPr>
          <w:ilvl w:val="0"/>
          <w:numId w:val="19"/>
        </w:numPr>
        <w:jc w:val="left"/>
      </w:pPr>
      <w:r>
        <w:t>External users, such as constituents and providers, accessing Unified Web Portal screens from devices of generally unknown origin</w:t>
      </w:r>
    </w:p>
    <w:p w14:paraId="4DEC6649" w14:textId="77777777" w:rsidR="00DC57FD" w:rsidRDefault="00DC57FD" w:rsidP="00DC57FD">
      <w:pPr>
        <w:pStyle w:val="ListParagraph"/>
        <w:numPr>
          <w:ilvl w:val="0"/>
          <w:numId w:val="19"/>
        </w:numPr>
        <w:jc w:val="left"/>
      </w:pPr>
      <w:r>
        <w:t>Other systems accessing HHS 2020 services without involving any human user interactions</w:t>
      </w:r>
      <w:bookmarkEnd w:id="93"/>
    </w:p>
    <w:p w14:paraId="011CEB18" w14:textId="42354B0E" w:rsidR="00DC57FD" w:rsidRDefault="00DC57FD" w:rsidP="00DC57FD">
      <w:pPr>
        <w:jc w:val="left"/>
      </w:pPr>
      <w:r>
        <w:t xml:space="preserve">Different user </w:t>
      </w:r>
      <w:r w:rsidR="00F46F0D">
        <w:t>categories</w:t>
      </w:r>
      <w:r>
        <w:t xml:space="preserve"> require different authentication mechanisms, based on how different their usage contexts are vis-à-vis device and network trust, geographic location, time of day etc. Modern best practices for user authentication do not consider a user ID and password combination a sufficiently strong measure to prevent unauthorized access. Authentication should be based on a combination of multiple factors and the enterprise must decide on a case-by-case basis if evidence of user’s identity presented is sufficiently strong for a given usage request.</w:t>
      </w:r>
    </w:p>
    <w:p w14:paraId="4D73B2C3" w14:textId="77777777" w:rsidR="00DC57FD" w:rsidRDefault="00DC57FD" w:rsidP="00DC57FD">
      <w:pPr>
        <w:jc w:val="left"/>
      </w:pPr>
      <w:r>
        <w:t>Authentication can occur based on different factors describing the user and falling into one of the following categories:</w:t>
      </w:r>
    </w:p>
    <w:p w14:paraId="6A9DC1C6" w14:textId="77777777" w:rsidR="00DC57FD" w:rsidRDefault="00DC57FD" w:rsidP="00DC57FD">
      <w:pPr>
        <w:pStyle w:val="ListParagraph"/>
        <w:numPr>
          <w:ilvl w:val="0"/>
          <w:numId w:val="20"/>
        </w:numPr>
        <w:jc w:val="left"/>
      </w:pPr>
      <w:r>
        <w:t>What you know</w:t>
      </w:r>
    </w:p>
    <w:p w14:paraId="411FB38E" w14:textId="77777777" w:rsidR="00DC57FD" w:rsidRDefault="00DC57FD" w:rsidP="00DC57FD">
      <w:pPr>
        <w:pStyle w:val="ListParagraph"/>
        <w:numPr>
          <w:ilvl w:val="0"/>
          <w:numId w:val="20"/>
        </w:numPr>
        <w:jc w:val="left"/>
      </w:pPr>
      <w:r>
        <w:t xml:space="preserve">Who you </w:t>
      </w:r>
      <w:proofErr w:type="gramStart"/>
      <w:r>
        <w:t>are</w:t>
      </w:r>
      <w:proofErr w:type="gramEnd"/>
    </w:p>
    <w:p w14:paraId="78381444" w14:textId="77777777" w:rsidR="00DC57FD" w:rsidRDefault="00DC57FD" w:rsidP="00DC57FD">
      <w:pPr>
        <w:pStyle w:val="ListParagraph"/>
        <w:numPr>
          <w:ilvl w:val="0"/>
          <w:numId w:val="20"/>
        </w:numPr>
        <w:jc w:val="left"/>
      </w:pPr>
      <w:r>
        <w:t>What you have</w:t>
      </w:r>
    </w:p>
    <w:p w14:paraId="1A6E7210" w14:textId="77777777" w:rsidR="00DC57FD" w:rsidRPr="00131483" w:rsidRDefault="00DC57FD" w:rsidP="00DC57FD">
      <w:pPr>
        <w:pStyle w:val="ListParagraph"/>
        <w:numPr>
          <w:ilvl w:val="0"/>
          <w:numId w:val="20"/>
        </w:numPr>
        <w:jc w:val="left"/>
      </w:pPr>
      <w:r>
        <w:t>Where you are</w:t>
      </w:r>
    </w:p>
    <w:p w14:paraId="1A1A7EF2" w14:textId="77777777" w:rsidR="00DC57FD" w:rsidRDefault="00DC57FD" w:rsidP="00DC57FD">
      <w:pPr>
        <w:jc w:val="left"/>
      </w:pPr>
    </w:p>
    <w:p w14:paraId="0584C70F" w14:textId="77777777" w:rsidR="00DC57FD" w:rsidRPr="00960905" w:rsidRDefault="00DC57FD" w:rsidP="00DC57FD">
      <w:pPr>
        <w:jc w:val="left"/>
        <w:rPr>
          <w:b/>
        </w:rPr>
      </w:pPr>
      <w:r w:rsidRPr="00960905">
        <w:rPr>
          <w:b/>
        </w:rPr>
        <w:t>What You Know</w:t>
      </w:r>
    </w:p>
    <w:p w14:paraId="51D54651" w14:textId="77777777" w:rsidR="00DC57FD" w:rsidRDefault="00DC57FD" w:rsidP="00DC57FD">
      <w:pPr>
        <w:jc w:val="left"/>
      </w:pPr>
      <w:r>
        <w:t>User IDs, passwords, PINs, secret questions and other similar techniques fall into the category of “what you know”. Because secret information can be inadvertently disclosed by the user (written down to avoid memorization), reused across applications/sites etc., even a combination of multiple known secrets does not produce sufficiently high level of confidence in user’s identity, especially in situation of heightened liability resulting from unauthorized access and data loss (e.g. PHI, PII, IRS data).</w:t>
      </w:r>
    </w:p>
    <w:p w14:paraId="7DF77048" w14:textId="77777777" w:rsidR="00DC57FD" w:rsidRDefault="00DC57FD" w:rsidP="00DC57FD">
      <w:pPr>
        <w:jc w:val="left"/>
      </w:pPr>
    </w:p>
    <w:p w14:paraId="189B78B6" w14:textId="77777777" w:rsidR="00DC57FD" w:rsidRPr="00960905" w:rsidRDefault="00DC57FD" w:rsidP="00DC57FD">
      <w:pPr>
        <w:jc w:val="left"/>
        <w:rPr>
          <w:b/>
        </w:rPr>
      </w:pPr>
      <w:r w:rsidRPr="00960905">
        <w:rPr>
          <w:b/>
        </w:rPr>
        <w:t xml:space="preserve">Who You </w:t>
      </w:r>
      <w:proofErr w:type="gramStart"/>
      <w:r w:rsidRPr="00960905">
        <w:rPr>
          <w:b/>
        </w:rPr>
        <w:t>Are</w:t>
      </w:r>
      <w:proofErr w:type="gramEnd"/>
    </w:p>
    <w:p w14:paraId="1F72B004" w14:textId="77777777" w:rsidR="00DC57FD" w:rsidRDefault="00DC57FD" w:rsidP="00DC57FD">
      <w:pPr>
        <w:jc w:val="left"/>
      </w:pPr>
      <w:r>
        <w:t xml:space="preserve">Biometric security mechanisms, like face recognition and fingerprint scanning uniquely identifying each user (“who you are”) are becoming more commonplace especially with advances in mobile device technologies. However biometric techniques may have limited applications for users in lower socio-economic segments as better, more intuitive </w:t>
      </w:r>
      <w:r>
        <w:lastRenderedPageBreak/>
        <w:t>version of devices that implement biometric capabilities are priced outside of their reach. Although bottom-of-the-market devices do expose some biometric security capabilities, the level of hardware integration, ease of configuration and use as well as other considerations slow adoption among the less affluent users.</w:t>
      </w:r>
    </w:p>
    <w:p w14:paraId="0DD75163" w14:textId="77777777" w:rsidR="00DC57FD" w:rsidRDefault="00DC57FD" w:rsidP="00DC57FD">
      <w:pPr>
        <w:jc w:val="left"/>
      </w:pPr>
    </w:p>
    <w:p w14:paraId="185A04D4" w14:textId="77777777" w:rsidR="00DC57FD" w:rsidRPr="00960905" w:rsidRDefault="00DC57FD" w:rsidP="00DC57FD">
      <w:pPr>
        <w:jc w:val="left"/>
        <w:rPr>
          <w:b/>
        </w:rPr>
      </w:pPr>
      <w:r w:rsidRPr="00960905">
        <w:rPr>
          <w:b/>
        </w:rPr>
        <w:t>What You Have</w:t>
      </w:r>
    </w:p>
    <w:p w14:paraId="507805E4" w14:textId="77777777" w:rsidR="00DC57FD" w:rsidRDefault="00DC57FD" w:rsidP="00DC57FD">
      <w:pPr>
        <w:jc w:val="left"/>
      </w:pPr>
      <w:r>
        <w:t>Users in possession of trusted devices (“what you have”) are themselves more trusted for authentication purposes. Device trust can be established in a variety of ways, depending on device provenance and ownership. State-sanctioned computes accessing HSS 2020 systems via private or virtual private networks represent the most trusted device category. Once the access moves to public networks, the level of trust diminishes, and stronger authentication mechanisms would be invoked.</w:t>
      </w:r>
    </w:p>
    <w:p w14:paraId="2786E39B" w14:textId="77777777" w:rsidR="00DC57FD" w:rsidRDefault="00DC57FD" w:rsidP="00DC57FD">
      <w:pPr>
        <w:jc w:val="left"/>
      </w:pPr>
      <w:r>
        <w:t>A similarly strong level of trust would exist for state-provisioned mobile devices, managed through enterprise Mobile Device Management (MDM) solutions. With bring your own device (BYOD) usage becoming more commonplace than employer-provisioned alternatives, access to HSS 2020 systems from applications housed in secure containers and possessing state-issued device credentials equates to the level of trust similar to MDM-managed device scenarios.</w:t>
      </w:r>
    </w:p>
    <w:p w14:paraId="7CD67ABC" w14:textId="77777777" w:rsidR="00DC57FD" w:rsidRDefault="00DC57FD" w:rsidP="00DC57FD">
      <w:pPr>
        <w:jc w:val="left"/>
      </w:pPr>
      <w:r>
        <w:t>Trust at lower levels of confidence can be established even for user-owned devices without involving MDM or secure application containers. Assuming that users are accessing Web-based though internet browsers, the dominant design for such trust solutions is to store a device-level token within the browser (web cookie) and to require the user to “re-enroll” his/her browser with the enterprise whenever the token is missing or expired.</w:t>
      </w:r>
    </w:p>
    <w:p w14:paraId="4B2F7ECC" w14:textId="77777777" w:rsidR="00DC57FD" w:rsidRDefault="00DC57FD" w:rsidP="00DC57FD">
      <w:pPr>
        <w:jc w:val="left"/>
      </w:pPr>
    </w:p>
    <w:p w14:paraId="782045BA" w14:textId="77777777" w:rsidR="00DC57FD" w:rsidRPr="00BD1532" w:rsidRDefault="00DC57FD" w:rsidP="00DC57FD">
      <w:pPr>
        <w:jc w:val="left"/>
        <w:rPr>
          <w:b/>
        </w:rPr>
      </w:pPr>
      <w:r w:rsidRPr="00BD1532">
        <w:rPr>
          <w:b/>
        </w:rPr>
        <w:t>Where You Are</w:t>
      </w:r>
    </w:p>
    <w:p w14:paraId="091FE6D0" w14:textId="77777777" w:rsidR="00DC57FD" w:rsidRDefault="00DC57FD" w:rsidP="00DC57FD">
      <w:pPr>
        <w:jc w:val="left"/>
      </w:pPr>
      <w:r>
        <w:t>Users location can play a key role in establishing trust for authentication purposes. MDM suites include geo-location and geo-fencing capabilities that keep track of device location regardless of the user’s consent. Authentication (as well as authorization) policies can be tailored based on location.</w:t>
      </w:r>
    </w:p>
    <w:p w14:paraId="27E65EF4" w14:textId="4D7DAF71" w:rsidR="00DC57FD" w:rsidRDefault="00DC57FD" w:rsidP="00DC57FD">
      <w:pPr>
        <w:jc w:val="left"/>
      </w:pPr>
      <w:r>
        <w:t xml:space="preserve">Since BYOD devices, including those with secure application containers cannot be tracked without user’s consent, tailoring security based on device location require a different approach. A typical solution involves use of geo-encoded 2D barcodes. Geo-encoded authentication requires proximity of 2 devices to each other. For example, an </w:t>
      </w:r>
      <w:r>
        <w:lastRenderedPageBreak/>
        <w:t xml:space="preserve">employee in a provider’s office needs to use a BYOD device to manipulate patient’s data though a mobile application. In order to precede the user first interacts with a trusted browser instance on an office desktop computer and requests access to specific set of data within the mobile app on the device. The web page displays an image of a geo-encoded 2D </w:t>
      </w:r>
      <w:r w:rsidR="00990C00">
        <w:t>barcode,</w:t>
      </w:r>
      <w:r>
        <w:t xml:space="preserve"> and the user takes a picture of the barcode inside of the mobile application. The fact that the user was right next to the trusted device with a less trusted BYOD device elevates the trust for the latter to a higher level.</w:t>
      </w:r>
    </w:p>
    <w:p w14:paraId="4BD5829E" w14:textId="77777777" w:rsidR="00DC57FD" w:rsidRDefault="00DC57FD" w:rsidP="00DC57FD">
      <w:pPr>
        <w:jc w:val="left"/>
      </w:pPr>
      <w:r>
        <w:t>A note-worthy feature of geo-encoded barcode approach is that it is very resilient against both man-in-the-middle and man-in-the-browser attacks. While barcode presentation occurs in the browser, its captured image on the mobile device is handled via a different channel, making attempts to correlate the security challenge and the response virtually impossible.</w:t>
      </w:r>
    </w:p>
    <w:p w14:paraId="5900C848" w14:textId="77777777" w:rsidR="00DC57FD" w:rsidRDefault="00DC57FD" w:rsidP="00DC57FD">
      <w:pPr>
        <w:pStyle w:val="Heading3"/>
        <w:tabs>
          <w:tab w:val="clear" w:pos="1260"/>
        </w:tabs>
      </w:pPr>
      <w:bookmarkStart w:id="95" w:name="_Toc529277868"/>
      <w:bookmarkStart w:id="96" w:name="_Toc12475176"/>
      <w:r>
        <w:t>User Authentication</w:t>
      </w:r>
      <w:bookmarkEnd w:id="95"/>
      <w:bookmarkEnd w:id="96"/>
    </w:p>
    <w:p w14:paraId="0E1046AE" w14:textId="0D2E725C" w:rsidR="00DC57FD" w:rsidRDefault="00DC57FD" w:rsidP="00DC57FD">
      <w:pPr>
        <w:jc w:val="left"/>
      </w:pPr>
      <w:r>
        <w:t xml:space="preserve">As a general standard, </w:t>
      </w:r>
      <w:r w:rsidR="00F46F0D">
        <w:t>HHS</w:t>
      </w:r>
      <w:r>
        <w:t xml:space="preserve"> 2020 Enterprise will favor multi-factor authentication over single factor, even if multiple forms of a single factor are involved. The “what you know” portion of authentication for all user types will consist of a user ID and password combination at a minimum. “What you have” and “where you are components” will vary depending on user and device type.</w:t>
      </w:r>
    </w:p>
    <w:p w14:paraId="2174307E" w14:textId="77777777" w:rsidR="00DC57FD" w:rsidRDefault="00DC57FD" w:rsidP="00DC57FD">
      <w:pPr>
        <w:pStyle w:val="Heading4"/>
        <w:tabs>
          <w:tab w:val="clear" w:pos="1800"/>
          <w:tab w:val="num" w:pos="864"/>
        </w:tabs>
      </w:pPr>
      <w:bookmarkStart w:id="97" w:name="_Toc12475177"/>
      <w:r>
        <w:t>State Employee Authentication</w:t>
      </w:r>
      <w:bookmarkEnd w:id="97"/>
    </w:p>
    <w:p w14:paraId="01751CDB" w14:textId="77777777" w:rsidR="00DC57FD" w:rsidRPr="00BB36B4" w:rsidRDefault="00DC57FD" w:rsidP="00DC57FD">
      <w:pPr>
        <w:jc w:val="left"/>
        <w:rPr>
          <w:b/>
        </w:rPr>
      </w:pPr>
      <w:r w:rsidRPr="00BB36B4">
        <w:rPr>
          <w:b/>
        </w:rPr>
        <w:t>Preferred</w:t>
      </w:r>
    </w:p>
    <w:p w14:paraId="04E0B130" w14:textId="77777777" w:rsidR="00DC57FD" w:rsidRDefault="00DC57FD" w:rsidP="00DC57FD">
      <w:pPr>
        <w:jc w:val="left"/>
      </w:pPr>
      <w:r>
        <w:t>State employees accessing HHS 2020 Enterprise from state-sanctioned personal computers over private network (in office or VPN) will be authenticated via MS Active Directory server with same user ID and password credentials as those used to login to state Windows Domain. Employees who have successfully logged into their networked computers would not be additionally challenged for authentication while accessing HSS 2020 functionality. This approach constitutes a multi-factor authentication with “what you know” (user ID + password) with “what you have” (a trusted computer on a trusted network).</w:t>
      </w:r>
    </w:p>
    <w:p w14:paraId="3AFA37AF" w14:textId="77777777" w:rsidR="00DC57FD" w:rsidRDefault="00DC57FD" w:rsidP="00DC57FD">
      <w:pPr>
        <w:jc w:val="left"/>
      </w:pPr>
      <w:r>
        <w:t xml:space="preserve">State employees accessing HSS 2020 enterprise from employer-provisioned, MDM-managed mobile devices (most likely tablet form factor devices with mobile application tools for field work) will be authenticated via MS Active Directory server with same user ID and password credentials as those used to login to state Windows Domain. Resulting application session on the mobile device will remain active per applicable requirements </w:t>
      </w:r>
      <w:r>
        <w:lastRenderedPageBreak/>
        <w:t>and no additional login steps within an active session will be performed. This approach constitutes a multi-factor authentication with “what you know” (user ID + password) with “what you have” (a managed, state-provisioned mobile device).</w:t>
      </w:r>
    </w:p>
    <w:p w14:paraId="2C371138" w14:textId="77777777" w:rsidR="00DC57FD" w:rsidRDefault="00DC57FD" w:rsidP="00DC57FD">
      <w:pPr>
        <w:jc w:val="left"/>
      </w:pPr>
    </w:p>
    <w:p w14:paraId="579C675C" w14:textId="77777777" w:rsidR="00DC57FD" w:rsidRPr="00874375" w:rsidRDefault="00DC57FD" w:rsidP="00DC57FD">
      <w:pPr>
        <w:jc w:val="left"/>
        <w:rPr>
          <w:b/>
        </w:rPr>
      </w:pPr>
      <w:r>
        <w:rPr>
          <w:b/>
        </w:rPr>
        <w:t>Acceptable</w:t>
      </w:r>
    </w:p>
    <w:p w14:paraId="26362258" w14:textId="77777777" w:rsidR="00DC57FD" w:rsidRDefault="00DC57FD" w:rsidP="00DC57FD">
      <w:pPr>
        <w:jc w:val="left"/>
      </w:pPr>
      <w:r>
        <w:t>State employees accessing HSS 2020 enterprise from BYOD mobile devices (phone and tablet form factors with mobile application tools for field work) will be authenticated via MS Active Directory server with same user ID and password credentials as those used to login to state Windows Domain. The client applications accessing HHS 2020 data and functionalities must run in a secure application container. Resulting application session on the mobile device will remain active per applicable requirements and no additional login steps within an active session will be performed. This approach constitutes a multi-factor authentication with “what you know” (user ID + password) with “what you have” (a trusted mobile device running a secure application container).</w:t>
      </w:r>
    </w:p>
    <w:p w14:paraId="05D04F5B" w14:textId="77777777" w:rsidR="00DC57FD" w:rsidRPr="00131483" w:rsidRDefault="00DC57FD" w:rsidP="00DC57FD">
      <w:pPr>
        <w:jc w:val="left"/>
      </w:pPr>
    </w:p>
    <w:p w14:paraId="2381112E" w14:textId="77777777" w:rsidR="00DC57FD" w:rsidRDefault="00DC57FD" w:rsidP="00DC57FD">
      <w:pPr>
        <w:jc w:val="left"/>
        <w:rPr>
          <w:b/>
        </w:rPr>
      </w:pPr>
      <w:r>
        <w:rPr>
          <w:b/>
        </w:rPr>
        <w:t>Discouraged</w:t>
      </w:r>
    </w:p>
    <w:p w14:paraId="297CD140" w14:textId="77777777" w:rsidR="00DC57FD" w:rsidRDefault="00DC57FD" w:rsidP="00DC57FD">
      <w:pPr>
        <w:jc w:val="left"/>
      </w:pPr>
      <w:r w:rsidRPr="00DB1A02">
        <w:t xml:space="preserve">No </w:t>
      </w:r>
      <w:r>
        <w:t>D-level options have been conceived of at present time.</w:t>
      </w:r>
    </w:p>
    <w:p w14:paraId="34745F4A" w14:textId="77777777" w:rsidR="00DC57FD" w:rsidRDefault="00DC57FD" w:rsidP="00DC57FD">
      <w:pPr>
        <w:jc w:val="left"/>
      </w:pPr>
    </w:p>
    <w:p w14:paraId="6F7867F5" w14:textId="77777777" w:rsidR="00DC57FD" w:rsidRDefault="00DC57FD" w:rsidP="00DC57FD">
      <w:pPr>
        <w:jc w:val="left"/>
        <w:rPr>
          <w:b/>
        </w:rPr>
      </w:pPr>
      <w:r>
        <w:rPr>
          <w:b/>
        </w:rPr>
        <w:t>Unacceptable</w:t>
      </w:r>
    </w:p>
    <w:p w14:paraId="7939062E" w14:textId="77777777" w:rsidR="00DC57FD" w:rsidRDefault="00DC57FD" w:rsidP="00DC57FD">
      <w:pPr>
        <w:jc w:val="left"/>
      </w:pPr>
      <w:r>
        <w:t>State employees’ access to HSS 2020 functionality is not permitted from unsanctioned devices regardless of the type of network used (public or virtual private are the only choices since unsanctioned devices are not permitted on facility networks by a broader enterprise security policy).</w:t>
      </w:r>
    </w:p>
    <w:p w14:paraId="1BAF0D5F" w14:textId="77777777" w:rsidR="00DC57FD" w:rsidRDefault="00DC57FD" w:rsidP="00DC57FD">
      <w:pPr>
        <w:pStyle w:val="Heading4"/>
        <w:tabs>
          <w:tab w:val="clear" w:pos="1800"/>
          <w:tab w:val="num" w:pos="864"/>
        </w:tabs>
      </w:pPr>
      <w:bookmarkStart w:id="98" w:name="_Toc12475178"/>
      <w:r>
        <w:t>BPO/Partner User Authentication</w:t>
      </w:r>
      <w:bookmarkEnd w:id="98"/>
    </w:p>
    <w:p w14:paraId="25A0B654" w14:textId="77777777" w:rsidR="00DC57FD" w:rsidRPr="00BB36B4" w:rsidRDefault="00DC57FD" w:rsidP="00DC57FD">
      <w:pPr>
        <w:jc w:val="left"/>
        <w:rPr>
          <w:b/>
        </w:rPr>
      </w:pPr>
      <w:r w:rsidRPr="00BB36B4">
        <w:rPr>
          <w:b/>
        </w:rPr>
        <w:t>Preferred</w:t>
      </w:r>
    </w:p>
    <w:p w14:paraId="217F6C90" w14:textId="77777777" w:rsidR="00DC57FD" w:rsidRDefault="00DC57FD" w:rsidP="00DC57FD">
      <w:pPr>
        <w:jc w:val="left"/>
      </w:pPr>
      <w:r>
        <w:t>BPO/Partner users will primarily access their employer-provided solutions on employer provided/sanctioned host devices. Since conformance with applicable security standards is one of key qualification criteria for contracting with the State, BPO and Partner organizations will be trusted to enforce sufficiently high levels of multi-factor authentication within their systems (subject to Sate audits). Whenever 3</w:t>
      </w:r>
      <w:r w:rsidRPr="0043201B">
        <w:rPr>
          <w:vertAlign w:val="superscript"/>
        </w:rPr>
        <w:t>rd</w:t>
      </w:r>
      <w:r>
        <w:t xml:space="preserve"> party employees would require access to HSS 2020 functionality a single sign-on with their normal work user ID and password credentials would occur into the HHS 2020 </w:t>
      </w:r>
      <w:r>
        <w:lastRenderedPageBreak/>
        <w:t>authentication sub-systems using Oracle IdM COTS capabilities to establish the identity and application role membership for authorization purposes.</w:t>
      </w:r>
    </w:p>
    <w:p w14:paraId="3074A50F" w14:textId="77777777" w:rsidR="00DC57FD" w:rsidRDefault="00DC57FD" w:rsidP="00DC57FD">
      <w:pPr>
        <w:jc w:val="left"/>
      </w:pPr>
    </w:p>
    <w:p w14:paraId="05ECF4A3" w14:textId="77777777" w:rsidR="00DC57FD" w:rsidRPr="00874375" w:rsidRDefault="00DC57FD" w:rsidP="00DC57FD">
      <w:pPr>
        <w:jc w:val="left"/>
        <w:rPr>
          <w:b/>
        </w:rPr>
      </w:pPr>
      <w:r>
        <w:rPr>
          <w:b/>
        </w:rPr>
        <w:t>Acceptable, Discouraged, Unacceptable</w:t>
      </w:r>
    </w:p>
    <w:p w14:paraId="6E71CFED" w14:textId="77777777" w:rsidR="00DC57FD" w:rsidRDefault="00DC57FD" w:rsidP="00DC57FD">
      <w:pPr>
        <w:jc w:val="left"/>
      </w:pPr>
      <w:r w:rsidRPr="00DB1A02">
        <w:t xml:space="preserve">No </w:t>
      </w:r>
      <w:r>
        <w:t>A, D or U-level options have been conceived of at present time.</w:t>
      </w:r>
    </w:p>
    <w:p w14:paraId="1F42B893" w14:textId="77777777" w:rsidR="00DC57FD" w:rsidRDefault="00DC57FD" w:rsidP="00DC57FD">
      <w:pPr>
        <w:pStyle w:val="Heading4"/>
        <w:tabs>
          <w:tab w:val="clear" w:pos="1800"/>
          <w:tab w:val="num" w:pos="864"/>
        </w:tabs>
      </w:pPr>
      <w:bookmarkStart w:id="99" w:name="_Toc12475179"/>
      <w:r>
        <w:t>External User Authentication</w:t>
      </w:r>
      <w:bookmarkEnd w:id="99"/>
    </w:p>
    <w:p w14:paraId="5DAFB472" w14:textId="77777777" w:rsidR="00DC57FD" w:rsidRPr="00BB36B4" w:rsidRDefault="00DC57FD" w:rsidP="00DC57FD">
      <w:pPr>
        <w:jc w:val="left"/>
        <w:rPr>
          <w:b/>
        </w:rPr>
      </w:pPr>
      <w:r w:rsidRPr="00BB36B4">
        <w:rPr>
          <w:b/>
        </w:rPr>
        <w:t>Preferred</w:t>
      </w:r>
    </w:p>
    <w:p w14:paraId="38AA5979" w14:textId="77777777" w:rsidR="00DC57FD" w:rsidRDefault="00DC57FD" w:rsidP="00DC57FD">
      <w:pPr>
        <w:jc w:val="left"/>
      </w:pPr>
      <w:r>
        <w:t>Constituents, providers, partners and any other external users of HSS 2020 web UI layer will be subject to a minimum 2-factor authentication. The “what you know” component will consist of user ID and password combination, maintained in Oracle IdM solution. Storing an authentication token within the browser would establish the trust component with the host device fulfilling the “what you have” requirement.</w:t>
      </w:r>
    </w:p>
    <w:p w14:paraId="7A374B8C" w14:textId="77777777" w:rsidR="00DC57FD" w:rsidRDefault="00DC57FD" w:rsidP="00DC57FD">
      <w:pPr>
        <w:jc w:val="left"/>
      </w:pPr>
      <w:r>
        <w:t>The same user ID and password combinations as those established for web-based access will authenticate external users accessing state-sanctioned mobile applications. In addition to the “what you know” component, each application instance will undergo trust registration with the HSS 2020 security layer resulting in a “what you have” component of multifactor authentication.</w:t>
      </w:r>
    </w:p>
    <w:p w14:paraId="365A3CD6" w14:textId="77777777" w:rsidR="00DC57FD" w:rsidRDefault="00DC57FD" w:rsidP="00DC57FD">
      <w:pPr>
        <w:jc w:val="left"/>
      </w:pPr>
    </w:p>
    <w:p w14:paraId="3EDCA4B3" w14:textId="77777777" w:rsidR="00DC57FD" w:rsidRDefault="00DC57FD" w:rsidP="00DC57FD">
      <w:pPr>
        <w:jc w:val="left"/>
        <w:rPr>
          <w:b/>
        </w:rPr>
      </w:pPr>
      <w:r>
        <w:rPr>
          <w:b/>
        </w:rPr>
        <w:t>Acceptable</w:t>
      </w:r>
    </w:p>
    <w:p w14:paraId="31A74164" w14:textId="77777777" w:rsidR="00DC57FD" w:rsidRDefault="00DC57FD" w:rsidP="00DC57FD">
      <w:pPr>
        <w:jc w:val="left"/>
      </w:pPr>
      <w:r>
        <w:t>As an added measure of security, authentication from mobile applications may be strengthened with suitable biometric mechanisms, depending on capabilities exposed by various supported device manufacturers.</w:t>
      </w:r>
    </w:p>
    <w:p w14:paraId="78847569" w14:textId="77777777" w:rsidR="00DC57FD" w:rsidRPr="00EE2B07" w:rsidRDefault="00DC57FD" w:rsidP="00DC57FD">
      <w:pPr>
        <w:jc w:val="left"/>
      </w:pPr>
    </w:p>
    <w:p w14:paraId="0C99466B" w14:textId="77777777" w:rsidR="00DC57FD" w:rsidRDefault="00DC57FD" w:rsidP="00DC57FD">
      <w:pPr>
        <w:jc w:val="left"/>
        <w:rPr>
          <w:b/>
        </w:rPr>
      </w:pPr>
      <w:r>
        <w:rPr>
          <w:b/>
        </w:rPr>
        <w:t>Discouraged</w:t>
      </w:r>
    </w:p>
    <w:p w14:paraId="6F2F215A" w14:textId="77777777" w:rsidR="00DC57FD" w:rsidRDefault="00DC57FD" w:rsidP="00DC57FD">
      <w:pPr>
        <w:jc w:val="left"/>
      </w:pPr>
      <w:r w:rsidRPr="00DB1A02">
        <w:t xml:space="preserve">No </w:t>
      </w:r>
      <w:r>
        <w:t>D-level options have been conceived of at present time.</w:t>
      </w:r>
    </w:p>
    <w:p w14:paraId="7E1F7985" w14:textId="77777777" w:rsidR="00DC57FD" w:rsidRDefault="00DC57FD" w:rsidP="00DC57FD">
      <w:pPr>
        <w:jc w:val="left"/>
        <w:rPr>
          <w:b/>
        </w:rPr>
      </w:pPr>
    </w:p>
    <w:p w14:paraId="1885DF07" w14:textId="77777777" w:rsidR="00DC57FD" w:rsidRPr="00874375" w:rsidRDefault="00DC57FD" w:rsidP="00DC57FD">
      <w:pPr>
        <w:jc w:val="left"/>
        <w:rPr>
          <w:b/>
        </w:rPr>
      </w:pPr>
      <w:r>
        <w:rPr>
          <w:b/>
        </w:rPr>
        <w:t>Unacceptable</w:t>
      </w:r>
    </w:p>
    <w:p w14:paraId="62C9BED2" w14:textId="77777777" w:rsidR="00DC57FD" w:rsidRDefault="00DC57FD" w:rsidP="00DC57FD">
      <w:pPr>
        <w:jc w:val="left"/>
      </w:pPr>
      <w:r w:rsidRPr="00DB1A02">
        <w:t xml:space="preserve">No </w:t>
      </w:r>
      <w:r>
        <w:t>single factor authentication for external users is permitted in order to access HSS 2020 UI layer functionality regardless of channel.</w:t>
      </w:r>
    </w:p>
    <w:p w14:paraId="70AA6FBA" w14:textId="77777777" w:rsidR="00DC57FD" w:rsidRDefault="00DC57FD" w:rsidP="00DC57FD">
      <w:pPr>
        <w:pStyle w:val="Heading4"/>
        <w:tabs>
          <w:tab w:val="clear" w:pos="1800"/>
          <w:tab w:val="num" w:pos="864"/>
        </w:tabs>
      </w:pPr>
      <w:bookmarkStart w:id="100" w:name="_Toc529277869"/>
      <w:bookmarkStart w:id="101" w:name="_Toc12475180"/>
      <w:r>
        <w:lastRenderedPageBreak/>
        <w:t>External System Authentication</w:t>
      </w:r>
      <w:bookmarkEnd w:id="100"/>
      <w:bookmarkEnd w:id="101"/>
    </w:p>
    <w:p w14:paraId="558D32EC" w14:textId="77777777" w:rsidR="00DC57FD" w:rsidRDefault="00DC57FD" w:rsidP="00DC57FD">
      <w:pPr>
        <w:jc w:val="left"/>
      </w:pPr>
      <w:r>
        <w:t>&lt;TBD discussion on how external systems interfacing into the HHS 2020 services layer will be authenticated. System accounts? Flowing end-user credentials into HHS 2020?&gt;</w:t>
      </w:r>
    </w:p>
    <w:p w14:paraId="24E7676B" w14:textId="77777777" w:rsidR="00DC57FD" w:rsidRDefault="00DC57FD" w:rsidP="00DC57FD">
      <w:pPr>
        <w:pStyle w:val="Heading3"/>
        <w:tabs>
          <w:tab w:val="clear" w:pos="1260"/>
        </w:tabs>
      </w:pPr>
      <w:bookmarkStart w:id="102" w:name="_Toc529277870"/>
      <w:bookmarkStart w:id="103" w:name="_Toc12475181"/>
      <w:r>
        <w:t>Authorization</w:t>
      </w:r>
      <w:bookmarkEnd w:id="102"/>
      <w:bookmarkEnd w:id="103"/>
    </w:p>
    <w:p w14:paraId="5C774BFC" w14:textId="77777777" w:rsidR="00DC57FD" w:rsidRDefault="00DC57FD" w:rsidP="00DC57FD">
      <w:pPr>
        <w:jc w:val="left"/>
      </w:pPr>
      <w:r>
        <w:t>A successful login by either a human or a system user into HHS 2020 applications will result in creation of a programmatically accessible security Principal complete with application roles assigned to the user. A combination or role membership, level of authentication and user’s identity (who the individual is as opposed to roles assigned to the individual) will be used to establish which functionalities are permitted to access</w:t>
      </w:r>
      <w:r>
        <w:rPr>
          <w:rStyle w:val="FootnoteReference"/>
        </w:rPr>
        <w:footnoteReference w:id="2"/>
      </w:r>
      <w:r>
        <w:t>.</w:t>
      </w:r>
    </w:p>
    <w:p w14:paraId="67AAF3C3" w14:textId="77777777" w:rsidR="00DC57FD" w:rsidRDefault="00DC57FD" w:rsidP="00DC57FD">
      <w:pPr>
        <w:pStyle w:val="Heading4"/>
        <w:tabs>
          <w:tab w:val="clear" w:pos="1800"/>
          <w:tab w:val="num" w:pos="864"/>
        </w:tabs>
      </w:pPr>
      <w:bookmarkStart w:id="104" w:name="_Toc12475182"/>
      <w:r>
        <w:t>State Employee Authorization</w:t>
      </w:r>
      <w:bookmarkEnd w:id="104"/>
    </w:p>
    <w:p w14:paraId="24566B4A" w14:textId="77777777" w:rsidR="00DC57FD" w:rsidRPr="00BB36B4" w:rsidRDefault="00DC57FD" w:rsidP="00DC57FD">
      <w:pPr>
        <w:jc w:val="left"/>
        <w:rPr>
          <w:b/>
        </w:rPr>
      </w:pPr>
      <w:r w:rsidRPr="00BB36B4">
        <w:rPr>
          <w:b/>
        </w:rPr>
        <w:t>Preferred</w:t>
      </w:r>
    </w:p>
    <w:p w14:paraId="225EBB7E" w14:textId="77777777" w:rsidR="00DC57FD" w:rsidRDefault="00DC57FD" w:rsidP="00DC57FD">
      <w:pPr>
        <w:jc w:val="left"/>
      </w:pPr>
      <w:r>
        <w:t>A programmatically accessible Principal object, complete with application role membership, will represent authenticated State employee identity. The Principal will be created by a combination of COTS technologies from MS Active Directory and Oracle IdM &lt;TBD tech mix involved&gt; and made available to all UI, service, API, database etc. end-point participating in handling of each user request.</w:t>
      </w:r>
    </w:p>
    <w:p w14:paraId="274BA0CC" w14:textId="77777777" w:rsidR="00DC57FD" w:rsidRDefault="00DC57FD" w:rsidP="00DC57FD">
      <w:pPr>
        <w:jc w:val="left"/>
      </w:pPr>
      <w:r>
        <w:t>The first level of access authorization will occur considering individual’s application role membership. This is referred to as “invariant” (or “declarative”) authorization to access functionality based entirely on role membership. The principle of PESSIMISTIC ACCESS DETERMINATION will be applied in situations where permission conflicts exist among assigned roles the most restrictive set of permissions will be assigned.</w:t>
      </w:r>
    </w:p>
    <w:p w14:paraId="1B648BA7" w14:textId="77777777" w:rsidR="00DC57FD" w:rsidRDefault="00DC57FD" w:rsidP="00DC57FD">
      <w:pPr>
        <w:jc w:val="left"/>
      </w:pPr>
      <w:r>
        <w:t xml:space="preserve">Assuming the user is allowed invariant access to an operation, the second level of “variant” (or “imperative”) checking beyond role membership will take place. &lt;TBD discussion of how we will do this consistently across layers. Is there a blacklist for state employees precluded from accessing their own or immediate/extended family data? </w:t>
      </w:r>
      <w:r>
        <w:lastRenderedPageBreak/>
        <w:t>Blacklist seems like a suitable approach since chances of an employee related to covered individuals are fairly small and otherwise role-based access is sufficient.&gt;.</w:t>
      </w:r>
    </w:p>
    <w:p w14:paraId="7B4E3B77" w14:textId="77777777" w:rsidR="00DC57FD" w:rsidRDefault="00DC57FD" w:rsidP="00DC57FD">
      <w:pPr>
        <w:jc w:val="left"/>
      </w:pPr>
      <w:r>
        <w:t>An additional aspect of imperative identity-based authorization would include considerations of usage context, like device trust, geographic location etc. in order to potentially restrict access to information that would otherwise be available.</w:t>
      </w:r>
    </w:p>
    <w:p w14:paraId="034C2E1C" w14:textId="77777777" w:rsidR="00DC57FD" w:rsidRDefault="00DC57FD" w:rsidP="00DC57FD">
      <w:pPr>
        <w:jc w:val="left"/>
      </w:pPr>
      <w:r>
        <w:t>&lt;TBD discussion of how access restrictions would be manifested. Do we exclude disallowed portions from messages? Do we disallow service invocation altogether if any of the data returned is restricted based on user’s identity? Architecturally, whose responsibilities are these? Can we us the BRE to handle the enforcements?&gt;</w:t>
      </w:r>
    </w:p>
    <w:p w14:paraId="1C918E9D" w14:textId="77777777" w:rsidR="00DC57FD" w:rsidRDefault="00DC57FD" w:rsidP="00DC57FD">
      <w:pPr>
        <w:jc w:val="left"/>
      </w:pPr>
    </w:p>
    <w:p w14:paraId="1718D77C" w14:textId="77777777" w:rsidR="00DC57FD" w:rsidRPr="00094FC1" w:rsidRDefault="00DC57FD" w:rsidP="00DC57FD">
      <w:pPr>
        <w:jc w:val="left"/>
        <w:rPr>
          <w:b/>
        </w:rPr>
      </w:pPr>
      <w:r w:rsidRPr="00094FC1">
        <w:rPr>
          <w:b/>
        </w:rPr>
        <w:t>Acceptable</w:t>
      </w:r>
    </w:p>
    <w:p w14:paraId="2F0F6E3D" w14:textId="77777777" w:rsidR="00DC57FD" w:rsidRDefault="00DC57FD" w:rsidP="00DC57FD">
      <w:pPr>
        <w:jc w:val="left"/>
      </w:pPr>
      <w:r>
        <w:t>It is possible that certain HHS 2020 systems would consider invariant permission grants to individual users regardless of role membership. It is also possible that individuals may be blacklisted form access to certain functionalities regardless of role memberships.  In such cases considering individual level permissions instead of the role-based ones will validate the first level of access. Like in the case of the role-based access, we will use PESSIMISTIC ACCESS DETERMINATION approach defaulting to the most restrictive permission set. All other variant (imperative) steps outlined in the Preferred section still apply under this approach.</w:t>
      </w:r>
    </w:p>
    <w:p w14:paraId="7E04EADB" w14:textId="77777777" w:rsidR="00DC57FD" w:rsidRPr="00EE2B07" w:rsidRDefault="00DC57FD" w:rsidP="00DC57FD">
      <w:pPr>
        <w:jc w:val="left"/>
      </w:pPr>
    </w:p>
    <w:p w14:paraId="1DB2C574" w14:textId="77777777" w:rsidR="00DC57FD" w:rsidRDefault="00DC57FD" w:rsidP="00DC57FD">
      <w:pPr>
        <w:jc w:val="left"/>
        <w:rPr>
          <w:b/>
        </w:rPr>
      </w:pPr>
      <w:r>
        <w:rPr>
          <w:b/>
        </w:rPr>
        <w:t>Discouraged</w:t>
      </w:r>
    </w:p>
    <w:p w14:paraId="6E4DAA36" w14:textId="77777777" w:rsidR="00DC57FD" w:rsidRDefault="00DC57FD" w:rsidP="00DC57FD">
      <w:pPr>
        <w:jc w:val="left"/>
      </w:pPr>
      <w:r w:rsidRPr="00DB1A02">
        <w:t xml:space="preserve">No </w:t>
      </w:r>
      <w:r>
        <w:t>D-level options have been conceived of at present time.</w:t>
      </w:r>
    </w:p>
    <w:p w14:paraId="3487C6DD" w14:textId="77777777" w:rsidR="00DC57FD" w:rsidRDefault="00DC57FD" w:rsidP="00DC57FD">
      <w:pPr>
        <w:jc w:val="left"/>
        <w:rPr>
          <w:b/>
        </w:rPr>
      </w:pPr>
    </w:p>
    <w:p w14:paraId="57E4DFD4" w14:textId="77777777" w:rsidR="00DC57FD" w:rsidRPr="00874375" w:rsidRDefault="00DC57FD" w:rsidP="00DC57FD">
      <w:pPr>
        <w:jc w:val="left"/>
        <w:rPr>
          <w:b/>
        </w:rPr>
      </w:pPr>
      <w:r>
        <w:rPr>
          <w:b/>
        </w:rPr>
        <w:t>Unacceptable</w:t>
      </w:r>
    </w:p>
    <w:p w14:paraId="026BB62A" w14:textId="77777777" w:rsidR="00DC57FD" w:rsidRDefault="00DC57FD" w:rsidP="00DC57FD">
      <w:pPr>
        <w:jc w:val="left"/>
      </w:pPr>
      <w:r w:rsidRPr="00DB1A02">
        <w:t xml:space="preserve">No </w:t>
      </w:r>
      <w:r>
        <w:t>exclusively role-based (invariant or declarative) access authorization for State employee users will be permitted.</w:t>
      </w:r>
    </w:p>
    <w:p w14:paraId="79381D2E" w14:textId="77777777" w:rsidR="00DC57FD" w:rsidRDefault="00DC57FD" w:rsidP="00DC57FD">
      <w:pPr>
        <w:pStyle w:val="Heading4"/>
        <w:tabs>
          <w:tab w:val="clear" w:pos="1800"/>
          <w:tab w:val="num" w:pos="864"/>
        </w:tabs>
      </w:pPr>
      <w:bookmarkStart w:id="105" w:name="_Toc12475183"/>
      <w:r>
        <w:t>BPO/Partner User Authorization</w:t>
      </w:r>
      <w:bookmarkEnd w:id="105"/>
    </w:p>
    <w:p w14:paraId="78C46931" w14:textId="77777777" w:rsidR="00DC57FD" w:rsidRPr="00BB36B4" w:rsidRDefault="00DC57FD" w:rsidP="00DC57FD">
      <w:pPr>
        <w:jc w:val="left"/>
        <w:rPr>
          <w:b/>
        </w:rPr>
      </w:pPr>
      <w:r w:rsidRPr="00BB36B4">
        <w:rPr>
          <w:b/>
        </w:rPr>
        <w:t>Preferred</w:t>
      </w:r>
    </w:p>
    <w:p w14:paraId="22047AE8" w14:textId="77777777" w:rsidR="00DC57FD" w:rsidRDefault="00DC57FD" w:rsidP="00DC57FD">
      <w:pPr>
        <w:jc w:val="left"/>
      </w:pPr>
      <w:r>
        <w:t xml:space="preserve">BPO employees contracted to the State perform their duties on behalf of the State, making them functionally similar to State employees. A programmatically accessible Principal object, complete with application role membership, will represent </w:t>
      </w:r>
      <w:r>
        <w:lastRenderedPageBreak/>
        <w:t>authenticated partner’s employee identity. The Principal will be created by Oracle IdM solution and will be suitable for invariant permission checks across all application layers.</w:t>
      </w:r>
    </w:p>
    <w:p w14:paraId="20EBE4BC" w14:textId="585E68CC" w:rsidR="00DC57FD" w:rsidRDefault="00DC57FD" w:rsidP="00DC57FD">
      <w:pPr>
        <w:jc w:val="left"/>
      </w:pPr>
      <w:r>
        <w:t>Because of the difficulty and impracticality of tracking partner organization personnel changes we are not in a position to perform any additional invariant checking based on user’s inclusion into white/</w:t>
      </w:r>
      <w:r w:rsidR="0043354E">
        <w:t>blacklists</w:t>
      </w:r>
      <w:r>
        <w:t>, or imperative identity-based access exclusions. Since conformance with applicable security standards is one of key qualification criteria for contracting with the State, BPO and Partner organizations will be trusted to enforce sufficiently stringent authorization practices precluding unauthorized identity-drivel access to HSS 2020 functionality exposed as part of their systems through their own means (subject to State audit).</w:t>
      </w:r>
    </w:p>
    <w:p w14:paraId="14B2BA98" w14:textId="77777777" w:rsidR="00DC57FD" w:rsidRDefault="00DC57FD" w:rsidP="00DC57FD">
      <w:pPr>
        <w:jc w:val="left"/>
      </w:pPr>
    </w:p>
    <w:p w14:paraId="27AD18D6" w14:textId="77777777" w:rsidR="00DC57FD" w:rsidRPr="00874375" w:rsidRDefault="00DC57FD" w:rsidP="00DC57FD">
      <w:pPr>
        <w:jc w:val="left"/>
        <w:rPr>
          <w:b/>
        </w:rPr>
      </w:pPr>
      <w:r>
        <w:rPr>
          <w:b/>
        </w:rPr>
        <w:t>Acceptable, Discouraged, Unacceptable</w:t>
      </w:r>
    </w:p>
    <w:p w14:paraId="369E8563" w14:textId="77777777" w:rsidR="00DC57FD" w:rsidRDefault="00DC57FD" w:rsidP="00DC57FD">
      <w:pPr>
        <w:jc w:val="left"/>
      </w:pPr>
      <w:r w:rsidRPr="00DB1A02">
        <w:t xml:space="preserve">No </w:t>
      </w:r>
      <w:r>
        <w:t>A, D or U-level options have been conceived of at present time.</w:t>
      </w:r>
    </w:p>
    <w:p w14:paraId="7A6FF0EA" w14:textId="77777777" w:rsidR="00DC57FD" w:rsidRDefault="00DC57FD" w:rsidP="00DC57FD">
      <w:pPr>
        <w:pStyle w:val="Heading4"/>
        <w:tabs>
          <w:tab w:val="clear" w:pos="1800"/>
          <w:tab w:val="num" w:pos="864"/>
        </w:tabs>
      </w:pPr>
      <w:bookmarkStart w:id="106" w:name="_Toc12475184"/>
      <w:r>
        <w:t>External User Authorization</w:t>
      </w:r>
      <w:bookmarkEnd w:id="106"/>
    </w:p>
    <w:p w14:paraId="337A4BED" w14:textId="77777777" w:rsidR="00DC57FD" w:rsidRPr="00BB36B4" w:rsidRDefault="00DC57FD" w:rsidP="00DC57FD">
      <w:pPr>
        <w:jc w:val="left"/>
        <w:rPr>
          <w:b/>
        </w:rPr>
      </w:pPr>
      <w:r w:rsidRPr="00BB36B4">
        <w:rPr>
          <w:b/>
        </w:rPr>
        <w:t>Preferred</w:t>
      </w:r>
    </w:p>
    <w:p w14:paraId="75BF93F1" w14:textId="77777777" w:rsidR="00DC57FD" w:rsidRDefault="00DC57FD" w:rsidP="00DC57FD">
      <w:pPr>
        <w:jc w:val="left"/>
      </w:pPr>
      <w:r>
        <w:t>It is absolutely necessary to limit access to HHS 2020 data and functionality using identity-driven approach combining invariant (role based) and variant (identity and usage context based) techniques.</w:t>
      </w:r>
    </w:p>
    <w:p w14:paraId="519B8461" w14:textId="77777777" w:rsidR="00DC57FD" w:rsidRDefault="00DC57FD" w:rsidP="00DC57FD">
      <w:pPr>
        <w:jc w:val="left"/>
      </w:pPr>
      <w:r>
        <w:t>A programmatically accessible Principal object, complete with application role membership, will represent authenticated external user’s identity. The Principal will be created by Oracle IdM solution and will be suitable for invariant permission checks across all application layers.</w:t>
      </w:r>
    </w:p>
    <w:p w14:paraId="56325295" w14:textId="77777777" w:rsidR="00DC57FD" w:rsidRDefault="00DC57FD" w:rsidP="00DC57FD">
      <w:pPr>
        <w:jc w:val="left"/>
      </w:pPr>
      <w:r>
        <w:t>Since it is likely that an external user will have access to fairly limited amounts of data related to self (member) or to a few entities (provider) the system will implement a white list concept, allowing the authorization components to programmatically enquire about permissibility of access by a particular user identity to a particular set of data. &lt;TBD discuss on how this will happen both form the establishing of linkages (e.g. via Preferences Management functionality) to applying of restrictions and the resulting system behaviors.</w:t>
      </w:r>
    </w:p>
    <w:p w14:paraId="6396F3B2" w14:textId="77777777" w:rsidR="00DC57FD" w:rsidRDefault="00DC57FD" w:rsidP="00DC57FD">
      <w:pPr>
        <w:jc w:val="left"/>
      </w:pPr>
    </w:p>
    <w:p w14:paraId="310FDE23" w14:textId="77777777" w:rsidR="00DC57FD" w:rsidRPr="00874375" w:rsidRDefault="00DC57FD" w:rsidP="00DC57FD">
      <w:pPr>
        <w:jc w:val="left"/>
        <w:rPr>
          <w:b/>
        </w:rPr>
      </w:pPr>
      <w:r>
        <w:rPr>
          <w:b/>
        </w:rPr>
        <w:t>Acceptable</w:t>
      </w:r>
    </w:p>
    <w:p w14:paraId="48C9C2D3" w14:textId="166F0A86" w:rsidR="00DC57FD" w:rsidRDefault="00DC57FD" w:rsidP="00DC57FD">
      <w:pPr>
        <w:jc w:val="left"/>
      </w:pPr>
      <w:r>
        <w:lastRenderedPageBreak/>
        <w:t xml:space="preserve">It is foreseeable that certain business requirements may call for creation of end-user-managed white and </w:t>
      </w:r>
      <w:r w:rsidR="00990C00">
        <w:t>blacklists</w:t>
      </w:r>
      <w:r>
        <w:t>. For example, a constituent may expand the default, state-provided list of permitted individual or organizational entities, or limit those with whom data sharing is permitted and to what extent. Such capabilities coupled with the resulting access grants or restriction may coexist alongside the Preferred approach.</w:t>
      </w:r>
    </w:p>
    <w:p w14:paraId="7F43F7E2" w14:textId="77777777" w:rsidR="00DC57FD" w:rsidRDefault="00DC57FD" w:rsidP="00DC57FD">
      <w:pPr>
        <w:jc w:val="left"/>
      </w:pPr>
    </w:p>
    <w:p w14:paraId="6D899422" w14:textId="77777777" w:rsidR="00DC57FD" w:rsidRDefault="00DC57FD" w:rsidP="00DC57FD">
      <w:pPr>
        <w:jc w:val="left"/>
        <w:rPr>
          <w:b/>
        </w:rPr>
      </w:pPr>
      <w:r>
        <w:rPr>
          <w:b/>
        </w:rPr>
        <w:t>Discouraged</w:t>
      </w:r>
    </w:p>
    <w:p w14:paraId="5204C015" w14:textId="77777777" w:rsidR="00DC57FD" w:rsidRDefault="00DC57FD" w:rsidP="00DC57FD">
      <w:pPr>
        <w:jc w:val="left"/>
      </w:pPr>
      <w:r w:rsidRPr="00DB1A02">
        <w:t xml:space="preserve">No </w:t>
      </w:r>
      <w:r>
        <w:t>D-level options have been conceived of at present time.</w:t>
      </w:r>
    </w:p>
    <w:p w14:paraId="1B49B67B" w14:textId="77777777" w:rsidR="00DC57FD" w:rsidRDefault="00DC57FD" w:rsidP="00DC57FD">
      <w:pPr>
        <w:jc w:val="left"/>
        <w:rPr>
          <w:b/>
        </w:rPr>
      </w:pPr>
    </w:p>
    <w:p w14:paraId="75EA3FC8" w14:textId="77777777" w:rsidR="00DC57FD" w:rsidRPr="00874375" w:rsidRDefault="00DC57FD" w:rsidP="00DC57FD">
      <w:pPr>
        <w:jc w:val="left"/>
        <w:rPr>
          <w:b/>
        </w:rPr>
      </w:pPr>
      <w:r>
        <w:rPr>
          <w:b/>
        </w:rPr>
        <w:t>Unacceptable</w:t>
      </w:r>
    </w:p>
    <w:p w14:paraId="369DD737" w14:textId="77777777" w:rsidR="00DC57FD" w:rsidRDefault="00DC57FD" w:rsidP="00DC57FD">
      <w:pPr>
        <w:jc w:val="left"/>
      </w:pPr>
      <w:r>
        <w:t>Foregoing identity-based, imperative authentication checks and only performing role-based invariant checks for external users is not permitted in HSS 2020 solutions.</w:t>
      </w:r>
    </w:p>
    <w:p w14:paraId="605620AF" w14:textId="77777777" w:rsidR="00DC57FD" w:rsidRDefault="00DC57FD" w:rsidP="00DC57FD">
      <w:pPr>
        <w:pStyle w:val="Heading4"/>
        <w:tabs>
          <w:tab w:val="clear" w:pos="1800"/>
          <w:tab w:val="num" w:pos="864"/>
        </w:tabs>
      </w:pPr>
      <w:bookmarkStart w:id="107" w:name="_Toc529277872"/>
      <w:bookmarkStart w:id="108" w:name="_Toc12475185"/>
      <w:r>
        <w:t>System Authorization</w:t>
      </w:r>
      <w:bookmarkEnd w:id="107"/>
      <w:bookmarkEnd w:id="108"/>
    </w:p>
    <w:p w14:paraId="6330D342" w14:textId="77777777" w:rsidR="00DC57FD" w:rsidRDefault="00DC57FD" w:rsidP="00DC57FD">
      <w:pPr>
        <w:jc w:val="left"/>
      </w:pPr>
      <w:r>
        <w:t>&lt;TBD discussion on how external systems interfacing into the HHS 2020 services layer will be authorized. System accounts? Flowing end-user credentials into HHS 2020?&gt;</w:t>
      </w:r>
    </w:p>
    <w:p w14:paraId="63256437" w14:textId="77777777" w:rsidR="00DC57FD" w:rsidRDefault="00DC57FD" w:rsidP="00DC57FD">
      <w:pPr>
        <w:pStyle w:val="Heading3"/>
        <w:numPr>
          <w:ilvl w:val="2"/>
          <w:numId w:val="47"/>
        </w:numPr>
      </w:pPr>
      <w:bookmarkStart w:id="109" w:name="_Toc12475186"/>
      <w:r>
        <w:t>Encryption</w:t>
      </w:r>
      <w:bookmarkEnd w:id="109"/>
    </w:p>
    <w:p w14:paraId="2C8278A2" w14:textId="77777777" w:rsidR="00DC57FD" w:rsidRDefault="00DC57FD" w:rsidP="00DC57FD">
      <w:pPr>
        <w:pStyle w:val="Heading4"/>
        <w:tabs>
          <w:tab w:val="clear" w:pos="1800"/>
          <w:tab w:val="num" w:pos="864"/>
        </w:tabs>
      </w:pPr>
      <w:bookmarkStart w:id="110" w:name="_Toc12475187"/>
      <w:r>
        <w:t>Public Key Infrastructure</w:t>
      </w:r>
      <w:bookmarkEnd w:id="110"/>
    </w:p>
    <w:p w14:paraId="245AB2D9" w14:textId="77777777" w:rsidR="00DC57FD" w:rsidRDefault="00DC57FD" w:rsidP="00DC57FD">
      <w:pPr>
        <w:pStyle w:val="Heading4"/>
        <w:tabs>
          <w:tab w:val="clear" w:pos="1800"/>
          <w:tab w:val="num" w:pos="864"/>
        </w:tabs>
      </w:pPr>
      <w:bookmarkStart w:id="111" w:name="_Toc12475188"/>
      <w:r>
        <w:t>In-Transit</w:t>
      </w:r>
      <w:bookmarkEnd w:id="111"/>
    </w:p>
    <w:p w14:paraId="468BFA0F" w14:textId="77777777" w:rsidR="00DC57FD" w:rsidRDefault="00DC57FD" w:rsidP="00DC57FD">
      <w:pPr>
        <w:pStyle w:val="Heading4"/>
        <w:tabs>
          <w:tab w:val="clear" w:pos="1800"/>
          <w:tab w:val="num" w:pos="864"/>
        </w:tabs>
      </w:pPr>
      <w:bookmarkStart w:id="112" w:name="_Toc12475189"/>
      <w:r>
        <w:t>At-rest</w:t>
      </w:r>
      <w:bookmarkEnd w:id="112"/>
    </w:p>
    <w:p w14:paraId="70DFAF3D" w14:textId="77777777" w:rsidR="00DC57FD" w:rsidRDefault="00DC57FD" w:rsidP="00DC57FD">
      <w:pPr>
        <w:pStyle w:val="Heading3"/>
        <w:numPr>
          <w:ilvl w:val="2"/>
          <w:numId w:val="47"/>
        </w:numPr>
      </w:pPr>
      <w:bookmarkStart w:id="113" w:name="_Toc12475190"/>
      <w:r>
        <w:t>Message Integrity</w:t>
      </w:r>
      <w:bookmarkEnd w:id="113"/>
    </w:p>
    <w:p w14:paraId="5052AF6C" w14:textId="77777777" w:rsidR="00DC57FD" w:rsidRDefault="00DC57FD" w:rsidP="00DC57FD">
      <w:pPr>
        <w:pStyle w:val="Heading3"/>
        <w:numPr>
          <w:ilvl w:val="2"/>
          <w:numId w:val="47"/>
        </w:numPr>
      </w:pPr>
      <w:bookmarkStart w:id="114" w:name="_Toc12475191"/>
      <w:r>
        <w:t>Auditability</w:t>
      </w:r>
      <w:bookmarkEnd w:id="114"/>
    </w:p>
    <w:p w14:paraId="06F0ED66" w14:textId="77777777" w:rsidR="00DC57FD" w:rsidRDefault="00DC57FD" w:rsidP="009D1012">
      <w:pPr>
        <w:jc w:val="left"/>
      </w:pPr>
    </w:p>
    <w:p w14:paraId="737ECB03" w14:textId="77777777" w:rsidR="00C017B1" w:rsidRPr="002A7B7A" w:rsidRDefault="00C017B1" w:rsidP="00C017B1">
      <w:pPr>
        <w:pStyle w:val="Heading2"/>
      </w:pPr>
      <w:bookmarkStart w:id="115" w:name="_Toc12475192"/>
      <w:r w:rsidRPr="002A7B7A">
        <w:t>Architectural Layering</w:t>
      </w:r>
      <w:bookmarkEnd w:id="115"/>
    </w:p>
    <w:p w14:paraId="623F1C69" w14:textId="77777777" w:rsidR="00C017B1" w:rsidRDefault="00C017B1" w:rsidP="00C017B1">
      <w:pPr>
        <w:jc w:val="left"/>
      </w:pPr>
      <w:r>
        <w:t>HHS 2020 enterprise will rely on a proven pattern of separation of fundamental from derived functionality into architectural layers.</w:t>
      </w:r>
    </w:p>
    <w:p w14:paraId="2A31DEC2" w14:textId="77777777" w:rsidR="00C017B1" w:rsidRDefault="00C017B1" w:rsidP="00C017B1">
      <w:pPr>
        <w:jc w:val="left"/>
      </w:pPr>
      <w:r>
        <w:rPr>
          <w:noProof/>
        </w:rPr>
        <w:lastRenderedPageBreak/>
        <w:drawing>
          <wp:inline distT="0" distB="0" distL="0" distR="0" wp14:anchorId="0E8D37A6" wp14:editId="5A9CA170">
            <wp:extent cx="4704762" cy="6066667"/>
            <wp:effectExtent l="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704762" cy="6066667"/>
                    </a:xfrm>
                    <a:prstGeom prst="rect">
                      <a:avLst/>
                    </a:prstGeom>
                  </pic:spPr>
                </pic:pic>
              </a:graphicData>
            </a:graphic>
          </wp:inline>
        </w:drawing>
      </w:r>
    </w:p>
    <w:p w14:paraId="563B808E" w14:textId="5722AC23" w:rsidR="00C017B1" w:rsidRDefault="00C017B1" w:rsidP="00C017B1">
      <w:pPr>
        <w:pStyle w:val="Caption"/>
        <w:jc w:val="left"/>
      </w:pPr>
      <w:bookmarkStart w:id="116" w:name="_Toc14686219"/>
      <w:r w:rsidRPr="00C555B6">
        <w:t xml:space="preserve">Figure </w:t>
      </w:r>
      <w:r>
        <w:rPr>
          <w:noProof/>
        </w:rPr>
        <w:fldChar w:fldCharType="begin"/>
      </w:r>
      <w:r>
        <w:rPr>
          <w:noProof/>
        </w:rPr>
        <w:instrText xml:space="preserve"> SEQ Figure \* ARABIC </w:instrText>
      </w:r>
      <w:r>
        <w:rPr>
          <w:noProof/>
        </w:rPr>
        <w:fldChar w:fldCharType="separate"/>
      </w:r>
      <w:r w:rsidR="00E37B9B">
        <w:rPr>
          <w:noProof/>
        </w:rPr>
        <w:t>2</w:t>
      </w:r>
      <w:r>
        <w:rPr>
          <w:noProof/>
        </w:rPr>
        <w:fldChar w:fldCharType="end"/>
      </w:r>
      <w:r w:rsidRPr="00C555B6">
        <w:t xml:space="preserve">: </w:t>
      </w:r>
      <w:r>
        <w:t>Architectural Layering</w:t>
      </w:r>
      <w:r w:rsidRPr="00E0237A">
        <w:t xml:space="preserve"> of MMISR</w:t>
      </w:r>
      <w:bookmarkEnd w:id="116"/>
    </w:p>
    <w:p w14:paraId="43BFBDBF" w14:textId="77777777" w:rsidR="00C017B1" w:rsidRDefault="00C017B1" w:rsidP="00C017B1">
      <w:pPr>
        <w:jc w:val="left"/>
      </w:pPr>
      <w:r>
        <w:t xml:space="preserve">At the top of the hierarchy one finds the layer of Business Process Orchestrations. It is the “home” of long-running business processes that orchestrate interactions among humans (web UI, email, mobile apps etc.) and systems (business and shared services invocations). The top layer is stereotyped as COTS to denote the implementation approach based on </w:t>
      </w:r>
      <w:r>
        <w:lastRenderedPageBreak/>
        <w:t>configuration of processes into a purchased Business Process Execution (BPEL) engine assisted by a Business Rules Engine (BRE).</w:t>
      </w:r>
    </w:p>
    <w:p w14:paraId="2DDF3363" w14:textId="77777777" w:rsidR="00C017B1" w:rsidRDefault="00C017B1" w:rsidP="00C017B1">
      <w:pPr>
        <w:jc w:val="left"/>
      </w:pPr>
      <w:r>
        <w:t>Human-accessible system boundaries are grouped into the layer of User Interfaces. Further examination will reveal that the UI layer is comprised of Web, Mobile and, even (if necessary) Windows Desktop applications. The layer includes all 3</w:t>
      </w:r>
      <w:r w:rsidRPr="00296E74">
        <w:rPr>
          <w:vertAlign w:val="superscript"/>
        </w:rPr>
        <w:t>rd</w:t>
      </w:r>
      <w:r>
        <w:t>-party UIs supplied by BPO partners as well as any legacy application UIs that would remain in use post HHS 2020 go-live.</w:t>
      </w:r>
    </w:p>
    <w:p w14:paraId="66C31F20" w14:textId="77777777" w:rsidR="00C017B1" w:rsidRDefault="00C017B1" w:rsidP="00C017B1">
      <w:pPr>
        <w:jc w:val="left"/>
      </w:pPr>
      <w:r>
        <w:t>Services layer is intended to house both service interface contracts and service implantations for the specialized and the shared categories of services.</w:t>
      </w:r>
    </w:p>
    <w:p w14:paraId="668DF75F" w14:textId="77777777" w:rsidR="00C017B1" w:rsidRDefault="00C017B1" w:rsidP="00C017B1">
      <w:pPr>
        <w:jc w:val="left"/>
      </w:pPr>
      <w:r>
        <w:t>The back-end layer is comprised of all new and legacy data sources, including BPO partner systems accessed by services to fulfill all data-centric system requirements.</w:t>
      </w:r>
    </w:p>
    <w:p w14:paraId="6F57F52A" w14:textId="77777777" w:rsidR="00C017B1" w:rsidRDefault="00C017B1" w:rsidP="00C017B1">
      <w:pPr>
        <w:jc w:val="left"/>
      </w:pPr>
      <w:r>
        <w:t>Cross-layer dependencies can be described as follows:</w:t>
      </w:r>
    </w:p>
    <w:p w14:paraId="1C653D8D" w14:textId="77777777" w:rsidR="00C017B1" w:rsidRDefault="00C017B1" w:rsidP="00C017B1">
      <w:pPr>
        <w:pStyle w:val="ListParagraph"/>
        <w:numPr>
          <w:ilvl w:val="0"/>
          <w:numId w:val="26"/>
        </w:numPr>
        <w:jc w:val="left"/>
      </w:pPr>
      <w:r>
        <w:t>Business Process Orchestration layer depends on the UI and the Services layers since the contents of both are used during process orchestration.</w:t>
      </w:r>
    </w:p>
    <w:p w14:paraId="72F71646" w14:textId="77777777" w:rsidR="00C017B1" w:rsidRDefault="00C017B1" w:rsidP="00C017B1">
      <w:pPr>
        <w:pStyle w:val="ListParagraph"/>
        <w:numPr>
          <w:ilvl w:val="0"/>
          <w:numId w:val="26"/>
        </w:numPr>
        <w:jc w:val="left"/>
      </w:pPr>
      <w:r>
        <w:t>User Interface layer depends on the Services layer for all data acquisition, transformation and processing needs. Additionally, legacy and 3</w:t>
      </w:r>
      <w:r w:rsidRPr="00234A32">
        <w:rPr>
          <w:vertAlign w:val="superscript"/>
        </w:rPr>
        <w:t>rd</w:t>
      </w:r>
      <w:r>
        <w:t>-party UI layer sub-systems in use post HSS 2020 go-live will continue direct connections to their respective back-ends, thus necessitating the overall dependency between the UI and the Back-end layers.</w:t>
      </w:r>
    </w:p>
    <w:p w14:paraId="0C1E6349" w14:textId="77777777" w:rsidR="00C017B1" w:rsidRDefault="00C017B1" w:rsidP="00C017B1">
      <w:pPr>
        <w:pStyle w:val="ListParagraph"/>
        <w:numPr>
          <w:ilvl w:val="0"/>
          <w:numId w:val="26"/>
        </w:numPr>
        <w:jc w:val="left"/>
      </w:pPr>
      <w:r>
        <w:t>Services layer depends on the Back-end layer for fulfillment of all data centric and certain processing-centric requirements.</w:t>
      </w:r>
    </w:p>
    <w:p w14:paraId="04D391B5" w14:textId="77777777" w:rsidR="00C017B1" w:rsidRDefault="00C017B1" w:rsidP="00C017B1">
      <w:pPr>
        <w:jc w:val="left"/>
      </w:pPr>
    </w:p>
    <w:p w14:paraId="43898A58" w14:textId="77777777" w:rsidR="00C017B1" w:rsidRDefault="00C017B1" w:rsidP="00C017B1">
      <w:pPr>
        <w:jc w:val="left"/>
      </w:pPr>
      <w:r>
        <w:t>Because of the consistent downward direction of cross-layer dependencies, HHS 2020 reference technical architecture can be fairly described as strictly layered. The absence of bi-directional dependencies serves as the highest-level indicator of the loose coupling, which is a much-desired architectural trait. Layering and loose coupling make HHS 2020 architecture stable in the face of future changes, enhancements and revisions. For example, future changes to the Business Process Orchestration layer functionality will have no impact on any other layers. Changes to the UI has potential to impact only the Orchestrations. Changes to Services would have to be evaluated against both the UI and the Orchestrations, while Back-end Layer would be unaffected. And finally, changes to the Back-end systems are likely to have widespread impact throughout the enterprise and must be considered thoroughly.</w:t>
      </w:r>
    </w:p>
    <w:p w14:paraId="36D5A87C" w14:textId="6BFABC13" w:rsidR="0084774E" w:rsidRDefault="00B51A0B" w:rsidP="00C017B1">
      <w:pPr>
        <w:pStyle w:val="Heading2"/>
      </w:pPr>
      <w:bookmarkStart w:id="117" w:name="_Toc12475193"/>
      <w:r>
        <w:lastRenderedPageBreak/>
        <w:t>S</w:t>
      </w:r>
      <w:r w:rsidR="0084774E">
        <w:t xml:space="preserve">ervice </w:t>
      </w:r>
      <w:r>
        <w:t>O</w:t>
      </w:r>
      <w:r w:rsidR="0084774E">
        <w:t>rientation</w:t>
      </w:r>
      <w:bookmarkEnd w:id="117"/>
    </w:p>
    <w:p w14:paraId="7085CB25" w14:textId="79560A5E" w:rsidR="00F4322E" w:rsidRPr="004A12AB" w:rsidRDefault="004A12AB" w:rsidP="009D1012">
      <w:pPr>
        <w:jc w:val="left"/>
        <w:rPr>
          <w:color w:val="0070C0"/>
        </w:rPr>
      </w:pPr>
      <w:r w:rsidRPr="004A12AB">
        <w:rPr>
          <w:color w:val="0070C0"/>
        </w:rPr>
        <w:t>&lt;Re-write in accordance with up-to-date models and descriptions of SOA ecosystem architecture.&gt;</w:t>
      </w:r>
    </w:p>
    <w:p w14:paraId="0E1F508B" w14:textId="595016C1" w:rsidR="0084774E" w:rsidRDefault="0084774E" w:rsidP="009D1012">
      <w:pPr>
        <w:jc w:val="left"/>
      </w:pPr>
      <w:r>
        <w:t xml:space="preserve">Figure </w:t>
      </w:r>
      <w:r w:rsidR="003E460E">
        <w:t>10</w:t>
      </w:r>
      <w:r>
        <w:t xml:space="preserve"> shows a component static structure depiction of HHS 2020 SOA approach allowing for loose coupling of service consumers form service providers and covering 3 service categories:</w:t>
      </w:r>
    </w:p>
    <w:p w14:paraId="62618B28" w14:textId="63A68174" w:rsidR="0084774E" w:rsidRDefault="0084774E" w:rsidP="009D1012">
      <w:pPr>
        <w:pStyle w:val="ListParagraph"/>
        <w:numPr>
          <w:ilvl w:val="0"/>
          <w:numId w:val="37"/>
        </w:numPr>
        <w:spacing w:before="60" w:after="60"/>
        <w:jc w:val="left"/>
      </w:pPr>
      <w:r>
        <w:t xml:space="preserve">HHS 2020 Shared Services enabled by </w:t>
      </w:r>
      <w:r w:rsidR="00F9131F">
        <w:t>newly developed</w:t>
      </w:r>
      <w:r>
        <w:t xml:space="preserve"> components and data repositories within the Integration Layer (e.g. Address Standardization, Entity Management, Logging and Auditing etc.)</w:t>
      </w:r>
    </w:p>
    <w:p w14:paraId="5324733E" w14:textId="77777777" w:rsidR="0084774E" w:rsidRDefault="0084774E" w:rsidP="009D1012">
      <w:pPr>
        <w:pStyle w:val="ListParagraph"/>
        <w:numPr>
          <w:ilvl w:val="0"/>
          <w:numId w:val="37"/>
        </w:numPr>
        <w:spacing w:before="60" w:after="60"/>
        <w:jc w:val="left"/>
      </w:pPr>
      <w:r>
        <w:t>HHS 2020 Specialized Business Services enabled by a combination BPO partner and Legacy systems (e.g. Claim, Prior Authorization, Reporting etc.)</w:t>
      </w:r>
    </w:p>
    <w:p w14:paraId="3865F913" w14:textId="77777777" w:rsidR="0084774E" w:rsidRDefault="0084774E" w:rsidP="009D1012">
      <w:pPr>
        <w:pStyle w:val="ListParagraph"/>
        <w:numPr>
          <w:ilvl w:val="0"/>
          <w:numId w:val="37"/>
        </w:numPr>
        <w:spacing w:before="60" w:after="60"/>
        <w:jc w:val="left"/>
      </w:pPr>
      <w:r>
        <w:t>BPO Partner UI Layer Presentation Services proxied for integration into HHS 2020 Unified Portal</w:t>
      </w:r>
    </w:p>
    <w:p w14:paraId="0EED0544" w14:textId="57688A64" w:rsidR="0084774E" w:rsidRDefault="00D40A4C" w:rsidP="009D1012">
      <w:pPr>
        <w:keepNext/>
        <w:ind w:left="360"/>
        <w:jc w:val="left"/>
      </w:pPr>
      <w:r>
        <w:rPr>
          <w:noProof/>
        </w:rPr>
        <w:lastRenderedPageBreak/>
        <w:drawing>
          <wp:inline distT="0" distB="0" distL="0" distR="0" wp14:anchorId="60920EA5" wp14:editId="225F62C9">
            <wp:extent cx="6035040" cy="6880860"/>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035040" cy="6880860"/>
                    </a:xfrm>
                    <a:prstGeom prst="rect">
                      <a:avLst/>
                    </a:prstGeom>
                  </pic:spPr>
                </pic:pic>
              </a:graphicData>
            </a:graphic>
          </wp:inline>
        </w:drawing>
      </w:r>
    </w:p>
    <w:p w14:paraId="35EFC4FD" w14:textId="167A5B69" w:rsidR="0084774E" w:rsidRDefault="0084774E" w:rsidP="009D1012">
      <w:pPr>
        <w:pStyle w:val="Caption"/>
        <w:jc w:val="left"/>
      </w:pPr>
      <w:bookmarkStart w:id="118" w:name="_Toc491858136"/>
      <w:bookmarkStart w:id="119" w:name="_Toc491858212"/>
      <w:bookmarkStart w:id="120" w:name="_Toc491858296"/>
      <w:bookmarkStart w:id="121" w:name="_Toc491857677"/>
      <w:bookmarkStart w:id="122" w:name="_Toc491857778"/>
      <w:bookmarkStart w:id="123" w:name="_Toc14686220"/>
      <w:r>
        <w:t xml:space="preserve">Figure </w:t>
      </w:r>
      <w:r w:rsidR="00FB6C5C">
        <w:rPr>
          <w:noProof/>
        </w:rPr>
        <w:fldChar w:fldCharType="begin"/>
      </w:r>
      <w:r w:rsidR="00FB6C5C">
        <w:rPr>
          <w:noProof/>
        </w:rPr>
        <w:instrText xml:space="preserve"> SEQ Figure \* ARABIC </w:instrText>
      </w:r>
      <w:r w:rsidR="00FB6C5C">
        <w:rPr>
          <w:noProof/>
        </w:rPr>
        <w:fldChar w:fldCharType="separate"/>
      </w:r>
      <w:r w:rsidR="00E37B9B">
        <w:rPr>
          <w:noProof/>
        </w:rPr>
        <w:t>3</w:t>
      </w:r>
      <w:r w:rsidR="00FB6C5C">
        <w:rPr>
          <w:noProof/>
        </w:rPr>
        <w:fldChar w:fldCharType="end"/>
      </w:r>
      <w:r>
        <w:t xml:space="preserve">: </w:t>
      </w:r>
      <w:r w:rsidRPr="002345F7">
        <w:t xml:space="preserve">Details on the SOA-Based Design of the </w:t>
      </w:r>
      <w:r>
        <w:t>MMISR</w:t>
      </w:r>
      <w:r w:rsidRPr="002345F7">
        <w:t xml:space="preserve"> Integration Platform</w:t>
      </w:r>
      <w:bookmarkEnd w:id="118"/>
      <w:bookmarkEnd w:id="119"/>
      <w:bookmarkEnd w:id="120"/>
      <w:bookmarkEnd w:id="123"/>
    </w:p>
    <w:p w14:paraId="70728992" w14:textId="27A5A10D" w:rsidR="00084F27" w:rsidRDefault="00084F27" w:rsidP="009D1012">
      <w:pPr>
        <w:jc w:val="left"/>
      </w:pPr>
      <w:r>
        <w:t xml:space="preserve">Table </w:t>
      </w:r>
      <w:r w:rsidR="006D0AE2">
        <w:t>3</w:t>
      </w:r>
      <w:r>
        <w:t xml:space="preserve"> below lists SOA-related </w:t>
      </w:r>
      <w:r w:rsidR="006D0AE2">
        <w:t>guidance</w:t>
      </w:r>
      <w:r>
        <w:t xml:space="preserve"> and best practices adopted by HHS 2020 EA.</w:t>
      </w:r>
    </w:p>
    <w:p w14:paraId="182035C9" w14:textId="4B9A9136" w:rsidR="008C34BC" w:rsidRPr="00084F27" w:rsidRDefault="008C34BC" w:rsidP="008C34BC">
      <w:pPr>
        <w:pStyle w:val="Caption"/>
        <w:jc w:val="left"/>
      </w:pPr>
      <w:bookmarkStart w:id="124" w:name="_Toc14686233"/>
      <w:r>
        <w:lastRenderedPageBreak/>
        <w:t xml:space="preserve">Table </w:t>
      </w:r>
      <w:r>
        <w:rPr>
          <w:noProof/>
        </w:rPr>
        <w:fldChar w:fldCharType="begin"/>
      </w:r>
      <w:r>
        <w:rPr>
          <w:noProof/>
        </w:rPr>
        <w:instrText xml:space="preserve"> SEQ Table \* ARABIC </w:instrText>
      </w:r>
      <w:r>
        <w:rPr>
          <w:noProof/>
        </w:rPr>
        <w:fldChar w:fldCharType="separate"/>
      </w:r>
      <w:r w:rsidR="00322718">
        <w:rPr>
          <w:noProof/>
        </w:rPr>
        <w:t>5</w:t>
      </w:r>
      <w:r>
        <w:rPr>
          <w:noProof/>
        </w:rPr>
        <w:fldChar w:fldCharType="end"/>
      </w:r>
      <w:r>
        <w:t>: SOA Industry References</w:t>
      </w:r>
      <w:bookmarkEnd w:id="124"/>
    </w:p>
    <w:tbl>
      <w:tblPr>
        <w:tblStyle w:val="TableGrid"/>
        <w:tblW w:w="9535" w:type="dxa"/>
        <w:tblLook w:val="0420" w:firstRow="1" w:lastRow="0" w:firstColumn="0" w:lastColumn="0" w:noHBand="0" w:noVBand="1"/>
      </w:tblPr>
      <w:tblGrid>
        <w:gridCol w:w="1774"/>
        <w:gridCol w:w="4662"/>
        <w:gridCol w:w="3099"/>
      </w:tblGrid>
      <w:tr w:rsidR="00084F27" w:rsidRPr="00C40AF2" w14:paraId="5AD156E3" w14:textId="77777777" w:rsidTr="004F646B">
        <w:tc>
          <w:tcPr>
            <w:tcW w:w="1774" w:type="dxa"/>
            <w:shd w:val="clear" w:color="auto" w:fill="D9D9D9" w:themeFill="background1" w:themeFillShade="D9"/>
          </w:tcPr>
          <w:p w14:paraId="080244AE" w14:textId="77777777" w:rsidR="00084F27" w:rsidRPr="00A80D95" w:rsidRDefault="00084F27" w:rsidP="009D1012">
            <w:pPr>
              <w:framePr w:hSpace="180" w:wrap="around" w:vAnchor="text" w:hAnchor="margin" w:y="1"/>
              <w:spacing w:before="0" w:after="0" w:line="240" w:lineRule="auto"/>
              <w:jc w:val="left"/>
              <w:rPr>
                <w:b/>
                <w:bCs/>
                <w:sz w:val="20"/>
                <w:szCs w:val="20"/>
              </w:rPr>
            </w:pPr>
            <w:r w:rsidRPr="00A80D95">
              <w:rPr>
                <w:b/>
                <w:bCs/>
                <w:sz w:val="20"/>
                <w:szCs w:val="20"/>
              </w:rPr>
              <w:t>Name</w:t>
            </w:r>
          </w:p>
        </w:tc>
        <w:tc>
          <w:tcPr>
            <w:tcW w:w="4662" w:type="dxa"/>
            <w:shd w:val="clear" w:color="auto" w:fill="D9D9D9" w:themeFill="background1" w:themeFillShade="D9"/>
          </w:tcPr>
          <w:p w14:paraId="5A117810" w14:textId="77777777" w:rsidR="00084F27" w:rsidRPr="00A80D95" w:rsidRDefault="00084F27" w:rsidP="009D1012">
            <w:pPr>
              <w:framePr w:hSpace="180" w:wrap="around" w:vAnchor="text" w:hAnchor="margin" w:y="1"/>
              <w:spacing w:before="0" w:after="0" w:line="240" w:lineRule="auto"/>
              <w:jc w:val="left"/>
              <w:rPr>
                <w:b/>
                <w:bCs/>
              </w:rPr>
            </w:pPr>
            <w:r w:rsidRPr="00A80D95">
              <w:rPr>
                <w:b/>
                <w:bCs/>
                <w:sz w:val="20"/>
                <w:szCs w:val="20"/>
              </w:rPr>
              <w:t>URL</w:t>
            </w:r>
          </w:p>
        </w:tc>
        <w:tc>
          <w:tcPr>
            <w:tcW w:w="3099" w:type="dxa"/>
            <w:shd w:val="clear" w:color="auto" w:fill="D9D9D9" w:themeFill="background1" w:themeFillShade="D9"/>
          </w:tcPr>
          <w:p w14:paraId="6B37E822" w14:textId="77777777" w:rsidR="00084F27" w:rsidRPr="00A80D95" w:rsidRDefault="00084F27" w:rsidP="009D1012">
            <w:pPr>
              <w:framePr w:hSpace="180" w:wrap="around" w:vAnchor="text" w:hAnchor="margin" w:y="1"/>
              <w:spacing w:before="0" w:after="0" w:line="240" w:lineRule="auto"/>
              <w:jc w:val="left"/>
              <w:rPr>
                <w:b/>
                <w:bCs/>
              </w:rPr>
            </w:pPr>
            <w:r w:rsidRPr="00A80D95">
              <w:rPr>
                <w:b/>
                <w:bCs/>
                <w:sz w:val="20"/>
                <w:szCs w:val="20"/>
              </w:rPr>
              <w:t>Description</w:t>
            </w:r>
          </w:p>
        </w:tc>
      </w:tr>
      <w:tr w:rsidR="00084F27" w:rsidRPr="00C40AF2" w14:paraId="5B695E82" w14:textId="77777777" w:rsidTr="004F646B">
        <w:tc>
          <w:tcPr>
            <w:tcW w:w="1774" w:type="dxa"/>
          </w:tcPr>
          <w:p w14:paraId="2BFF2A18" w14:textId="77777777" w:rsidR="00084F27" w:rsidRPr="00A80D95" w:rsidRDefault="00084F27" w:rsidP="009D1012">
            <w:pPr>
              <w:pStyle w:val="NumberedList"/>
              <w:framePr w:hSpace="180" w:wrap="around" w:vAnchor="text" w:hAnchor="margin" w:y="1"/>
              <w:spacing w:before="60" w:after="60" w:line="240" w:lineRule="auto"/>
              <w:jc w:val="left"/>
              <w:rPr>
                <w:sz w:val="20"/>
                <w:szCs w:val="20"/>
              </w:rPr>
            </w:pPr>
            <w:r>
              <w:rPr>
                <w:sz w:val="20"/>
                <w:szCs w:val="20"/>
              </w:rPr>
              <w:t>Thomas Erl – SOA Principles of Service Design</w:t>
            </w:r>
          </w:p>
        </w:tc>
        <w:tc>
          <w:tcPr>
            <w:tcW w:w="4662" w:type="dxa"/>
          </w:tcPr>
          <w:p w14:paraId="76FE9635" w14:textId="77777777" w:rsidR="00084F27" w:rsidRPr="00AF5D3F" w:rsidRDefault="00084F27" w:rsidP="009D1012">
            <w:pPr>
              <w:pStyle w:val="NumberedList"/>
              <w:framePr w:hSpace="180" w:wrap="around" w:vAnchor="text" w:hAnchor="margin" w:y="1"/>
              <w:spacing w:before="60" w:after="60" w:line="240" w:lineRule="auto"/>
              <w:jc w:val="left"/>
              <w:rPr>
                <w:sz w:val="20"/>
                <w:szCs w:val="20"/>
              </w:rPr>
            </w:pPr>
          </w:p>
        </w:tc>
        <w:tc>
          <w:tcPr>
            <w:tcW w:w="3099" w:type="dxa"/>
          </w:tcPr>
          <w:p w14:paraId="1FD57800" w14:textId="77777777" w:rsidR="00084F27" w:rsidRPr="00AF5D3F" w:rsidRDefault="00084F27" w:rsidP="009D1012">
            <w:pPr>
              <w:pStyle w:val="NumberedList"/>
              <w:framePr w:hSpace="180" w:wrap="around" w:vAnchor="text" w:hAnchor="margin" w:y="1"/>
              <w:spacing w:before="60" w:after="60" w:line="240" w:lineRule="auto"/>
              <w:jc w:val="left"/>
              <w:rPr>
                <w:sz w:val="20"/>
                <w:szCs w:val="20"/>
              </w:rPr>
            </w:pPr>
            <w:r>
              <w:rPr>
                <w:sz w:val="20"/>
                <w:szCs w:val="20"/>
              </w:rPr>
              <w:t>This is a book, not an online reference, but it still is one of the best references available on SOA</w:t>
            </w:r>
          </w:p>
        </w:tc>
      </w:tr>
      <w:tr w:rsidR="00084F27" w:rsidRPr="00C40AF2" w14:paraId="4E8192F8" w14:textId="77777777" w:rsidTr="004F646B">
        <w:tc>
          <w:tcPr>
            <w:tcW w:w="1774" w:type="dxa"/>
          </w:tcPr>
          <w:p w14:paraId="745B7824" w14:textId="77777777" w:rsidR="00084F27" w:rsidRPr="00C40AF2" w:rsidRDefault="00084F27" w:rsidP="009D1012">
            <w:pPr>
              <w:pStyle w:val="NumberedList"/>
              <w:framePr w:hSpace="180" w:wrap="around" w:vAnchor="text" w:hAnchor="margin" w:y="1"/>
              <w:spacing w:before="60" w:after="60" w:line="240" w:lineRule="auto"/>
              <w:jc w:val="left"/>
              <w:rPr>
                <w:sz w:val="20"/>
                <w:szCs w:val="20"/>
              </w:rPr>
            </w:pPr>
            <w:r>
              <w:rPr>
                <w:sz w:val="20"/>
                <w:szCs w:val="20"/>
              </w:rPr>
              <w:t>10 Principles of SOA</w:t>
            </w:r>
          </w:p>
        </w:tc>
        <w:tc>
          <w:tcPr>
            <w:tcW w:w="4662" w:type="dxa"/>
          </w:tcPr>
          <w:p w14:paraId="741CF1E3" w14:textId="77777777" w:rsidR="00084F27" w:rsidRPr="00AF5D3F" w:rsidRDefault="00BA7143" w:rsidP="009D1012">
            <w:pPr>
              <w:pStyle w:val="NumberedList"/>
              <w:framePr w:hSpace="180" w:wrap="around" w:vAnchor="text" w:hAnchor="margin" w:y="1"/>
              <w:spacing w:before="60" w:after="60" w:line="240" w:lineRule="auto"/>
              <w:jc w:val="left"/>
              <w:rPr>
                <w:sz w:val="20"/>
                <w:szCs w:val="20"/>
              </w:rPr>
            </w:pPr>
            <w:hyperlink r:id="rId20" w:history="1">
              <w:r w:rsidR="00084F27" w:rsidRPr="00AF5D3F">
                <w:rPr>
                  <w:rStyle w:val="Hyperlink"/>
                  <w:sz w:val="20"/>
                  <w:szCs w:val="20"/>
                </w:rPr>
                <w:t>https://www.innoq.com/blog/st/2006/12/10-principles-of-soa/</w:t>
              </w:r>
            </w:hyperlink>
          </w:p>
        </w:tc>
        <w:tc>
          <w:tcPr>
            <w:tcW w:w="3099" w:type="dxa"/>
          </w:tcPr>
          <w:p w14:paraId="15789890" w14:textId="77777777" w:rsidR="00084F27" w:rsidRPr="00AF5D3F" w:rsidRDefault="00084F27" w:rsidP="009D1012">
            <w:pPr>
              <w:pStyle w:val="NumberedList"/>
              <w:framePr w:hSpace="180" w:wrap="around" w:vAnchor="text" w:hAnchor="margin" w:y="1"/>
              <w:spacing w:before="60" w:after="60" w:line="240" w:lineRule="auto"/>
              <w:jc w:val="left"/>
              <w:rPr>
                <w:sz w:val="20"/>
                <w:szCs w:val="20"/>
              </w:rPr>
            </w:pPr>
          </w:p>
        </w:tc>
      </w:tr>
      <w:tr w:rsidR="00084F27" w:rsidRPr="00C40AF2" w14:paraId="418F4713" w14:textId="77777777" w:rsidTr="004F646B">
        <w:tc>
          <w:tcPr>
            <w:tcW w:w="1774" w:type="dxa"/>
          </w:tcPr>
          <w:p w14:paraId="5BF018F2" w14:textId="77777777" w:rsidR="00084F27" w:rsidRPr="00C40AF2" w:rsidRDefault="00084F27" w:rsidP="009D1012">
            <w:pPr>
              <w:pStyle w:val="NumberedList"/>
              <w:framePr w:hSpace="180" w:wrap="around" w:vAnchor="text" w:hAnchor="margin" w:y="1"/>
              <w:spacing w:before="60" w:after="60" w:line="240" w:lineRule="auto"/>
              <w:jc w:val="left"/>
              <w:rPr>
                <w:sz w:val="20"/>
                <w:szCs w:val="20"/>
              </w:rPr>
            </w:pPr>
            <w:r>
              <w:rPr>
                <w:sz w:val="20"/>
                <w:szCs w:val="20"/>
              </w:rPr>
              <w:t>10 Principles of SOA</w:t>
            </w:r>
          </w:p>
        </w:tc>
        <w:tc>
          <w:tcPr>
            <w:tcW w:w="4662" w:type="dxa"/>
          </w:tcPr>
          <w:p w14:paraId="24F9E87D" w14:textId="77777777" w:rsidR="00084F27" w:rsidRPr="00AF5D3F" w:rsidRDefault="00BA7143" w:rsidP="009D1012">
            <w:pPr>
              <w:pStyle w:val="NumberedList"/>
              <w:framePr w:hSpace="180" w:wrap="around" w:vAnchor="text" w:hAnchor="margin" w:y="1"/>
              <w:spacing w:before="60" w:after="60" w:line="240" w:lineRule="auto"/>
              <w:jc w:val="left"/>
              <w:rPr>
                <w:sz w:val="20"/>
                <w:szCs w:val="20"/>
              </w:rPr>
            </w:pPr>
            <w:hyperlink r:id="rId21" w:history="1">
              <w:r w:rsidR="00084F27" w:rsidRPr="00AF5D3F">
                <w:rPr>
                  <w:rStyle w:val="Hyperlink"/>
                  <w:sz w:val="20"/>
                  <w:szCs w:val="20"/>
                </w:rPr>
                <w:t>https://www.infoq.com/articles/tilkov-10-soa-principles</w:t>
              </w:r>
            </w:hyperlink>
          </w:p>
        </w:tc>
        <w:tc>
          <w:tcPr>
            <w:tcW w:w="3099" w:type="dxa"/>
          </w:tcPr>
          <w:p w14:paraId="2258BE75" w14:textId="77777777" w:rsidR="00084F27" w:rsidRPr="00AF5D3F" w:rsidRDefault="00084F27" w:rsidP="009D1012">
            <w:pPr>
              <w:pStyle w:val="NumberedList"/>
              <w:framePr w:hSpace="180" w:wrap="around" w:vAnchor="text" w:hAnchor="margin" w:y="1"/>
              <w:spacing w:before="60" w:after="60" w:line="240" w:lineRule="auto"/>
              <w:jc w:val="left"/>
              <w:rPr>
                <w:sz w:val="20"/>
                <w:szCs w:val="20"/>
              </w:rPr>
            </w:pPr>
          </w:p>
        </w:tc>
      </w:tr>
      <w:tr w:rsidR="00084F27" w:rsidRPr="00C40AF2" w14:paraId="516E5EB5" w14:textId="77777777" w:rsidTr="004F646B">
        <w:tc>
          <w:tcPr>
            <w:tcW w:w="1774" w:type="dxa"/>
          </w:tcPr>
          <w:p w14:paraId="30A68310" w14:textId="77777777" w:rsidR="00084F27" w:rsidRPr="00C40AF2" w:rsidRDefault="00084F27" w:rsidP="009D1012">
            <w:pPr>
              <w:pStyle w:val="NumberedList"/>
              <w:framePr w:hSpace="180" w:wrap="around" w:vAnchor="text" w:hAnchor="margin" w:y="1"/>
              <w:spacing w:before="60" w:after="60" w:line="240" w:lineRule="auto"/>
              <w:jc w:val="left"/>
              <w:rPr>
                <w:sz w:val="20"/>
                <w:szCs w:val="20"/>
              </w:rPr>
            </w:pPr>
            <w:r>
              <w:rPr>
                <w:sz w:val="20"/>
                <w:szCs w:val="20"/>
              </w:rPr>
              <w:t>The 9 Principles of SOA Design</w:t>
            </w:r>
          </w:p>
        </w:tc>
        <w:tc>
          <w:tcPr>
            <w:tcW w:w="4662" w:type="dxa"/>
          </w:tcPr>
          <w:p w14:paraId="7EFECA82" w14:textId="77777777" w:rsidR="00084F27" w:rsidRPr="00AF5D3F" w:rsidRDefault="00BA7143" w:rsidP="009D1012">
            <w:pPr>
              <w:pStyle w:val="NumberedList"/>
              <w:framePr w:hSpace="180" w:wrap="around" w:vAnchor="text" w:hAnchor="margin" w:y="1"/>
              <w:spacing w:before="60" w:after="60" w:line="240" w:lineRule="auto"/>
              <w:jc w:val="left"/>
              <w:rPr>
                <w:sz w:val="20"/>
                <w:szCs w:val="20"/>
              </w:rPr>
            </w:pPr>
            <w:hyperlink r:id="rId22" w:history="1">
              <w:r w:rsidR="00084F27" w:rsidRPr="00AF5D3F">
                <w:rPr>
                  <w:rStyle w:val="Hyperlink"/>
                  <w:sz w:val="20"/>
                  <w:szCs w:val="20"/>
                </w:rPr>
                <w:t>https://arch.simplicable.com/arch/new/the-9-principles-of-soa-design</w:t>
              </w:r>
            </w:hyperlink>
          </w:p>
        </w:tc>
        <w:tc>
          <w:tcPr>
            <w:tcW w:w="3099" w:type="dxa"/>
          </w:tcPr>
          <w:p w14:paraId="0FABEB4B" w14:textId="77777777" w:rsidR="00084F27" w:rsidRPr="00AF5D3F" w:rsidRDefault="00084F27" w:rsidP="009D1012">
            <w:pPr>
              <w:pStyle w:val="NumberedList"/>
              <w:framePr w:hSpace="180" w:wrap="around" w:vAnchor="text" w:hAnchor="margin" w:y="1"/>
              <w:spacing w:before="60" w:after="60" w:line="240" w:lineRule="auto"/>
              <w:jc w:val="left"/>
              <w:rPr>
                <w:sz w:val="20"/>
                <w:szCs w:val="20"/>
              </w:rPr>
            </w:pPr>
          </w:p>
        </w:tc>
      </w:tr>
      <w:tr w:rsidR="00084F27" w:rsidRPr="00C40AF2" w14:paraId="56BF1588" w14:textId="77777777" w:rsidTr="004F646B">
        <w:tc>
          <w:tcPr>
            <w:tcW w:w="1774" w:type="dxa"/>
          </w:tcPr>
          <w:p w14:paraId="12342404" w14:textId="77777777" w:rsidR="00084F27" w:rsidRPr="00C40AF2" w:rsidRDefault="00084F27" w:rsidP="009D1012">
            <w:pPr>
              <w:pStyle w:val="NumberedList"/>
              <w:framePr w:hSpace="180" w:wrap="around" w:vAnchor="text" w:hAnchor="margin" w:y="1"/>
              <w:spacing w:before="60" w:after="60" w:line="240" w:lineRule="auto"/>
              <w:jc w:val="left"/>
              <w:rPr>
                <w:sz w:val="20"/>
                <w:szCs w:val="20"/>
              </w:rPr>
            </w:pPr>
            <w:r>
              <w:rPr>
                <w:sz w:val="20"/>
                <w:szCs w:val="20"/>
              </w:rPr>
              <w:t>Characteristics of SOA Services</w:t>
            </w:r>
          </w:p>
        </w:tc>
        <w:tc>
          <w:tcPr>
            <w:tcW w:w="4662" w:type="dxa"/>
          </w:tcPr>
          <w:p w14:paraId="75567442" w14:textId="77777777" w:rsidR="00084F27" w:rsidRPr="00AF5D3F" w:rsidRDefault="00BA7143" w:rsidP="009D1012">
            <w:pPr>
              <w:pStyle w:val="NumberedList"/>
              <w:framePr w:hSpace="180" w:wrap="around" w:vAnchor="text" w:hAnchor="margin" w:y="1"/>
              <w:spacing w:before="60" w:after="60" w:line="240" w:lineRule="auto"/>
              <w:jc w:val="left"/>
              <w:rPr>
                <w:sz w:val="20"/>
                <w:szCs w:val="20"/>
              </w:rPr>
            </w:pPr>
            <w:hyperlink r:id="rId23" w:history="1">
              <w:r w:rsidR="00084F27" w:rsidRPr="00AF5D3F">
                <w:rPr>
                  <w:sz w:val="20"/>
                  <w:szCs w:val="20"/>
                </w:rPr>
                <w:t>https://www.ehealthblueprint.com/en/ documentation/chapter/characteristics-of-service-oriented-architecture-services</w:t>
              </w:r>
            </w:hyperlink>
          </w:p>
        </w:tc>
        <w:tc>
          <w:tcPr>
            <w:tcW w:w="3099" w:type="dxa"/>
          </w:tcPr>
          <w:p w14:paraId="10B6FAC5" w14:textId="77777777" w:rsidR="00084F27" w:rsidRPr="00AF5D3F" w:rsidRDefault="00084F27" w:rsidP="009D1012">
            <w:pPr>
              <w:pStyle w:val="NumberedList"/>
              <w:framePr w:hSpace="180" w:wrap="around" w:vAnchor="text" w:hAnchor="margin" w:y="1"/>
              <w:spacing w:before="60" w:after="60" w:line="240" w:lineRule="auto"/>
              <w:jc w:val="left"/>
              <w:rPr>
                <w:sz w:val="20"/>
                <w:szCs w:val="20"/>
              </w:rPr>
            </w:pPr>
          </w:p>
        </w:tc>
      </w:tr>
      <w:tr w:rsidR="00084F27" w:rsidRPr="00C40AF2" w14:paraId="5E966735" w14:textId="77777777" w:rsidTr="004F646B">
        <w:tc>
          <w:tcPr>
            <w:tcW w:w="1774" w:type="dxa"/>
          </w:tcPr>
          <w:p w14:paraId="7BA9E48F" w14:textId="77777777" w:rsidR="00084F27" w:rsidRPr="00C40AF2" w:rsidRDefault="00084F27" w:rsidP="009D1012">
            <w:pPr>
              <w:pStyle w:val="NumberedList"/>
              <w:framePr w:hSpace="180" w:wrap="around" w:vAnchor="text" w:hAnchor="margin" w:y="1"/>
              <w:spacing w:before="60" w:after="60" w:line="240" w:lineRule="auto"/>
              <w:jc w:val="left"/>
              <w:rPr>
                <w:sz w:val="20"/>
                <w:szCs w:val="20"/>
              </w:rPr>
            </w:pPr>
            <w:r>
              <w:rPr>
                <w:sz w:val="20"/>
                <w:szCs w:val="20"/>
              </w:rPr>
              <w:t>Guiding Principles for SOA Governance</w:t>
            </w:r>
          </w:p>
        </w:tc>
        <w:tc>
          <w:tcPr>
            <w:tcW w:w="4662" w:type="dxa"/>
          </w:tcPr>
          <w:p w14:paraId="3FB24034" w14:textId="77777777" w:rsidR="00084F27" w:rsidRPr="00AF5D3F" w:rsidRDefault="00BA7143" w:rsidP="009D1012">
            <w:pPr>
              <w:pStyle w:val="NumberedList"/>
              <w:framePr w:hSpace="180" w:wrap="around" w:vAnchor="text" w:hAnchor="margin" w:y="1"/>
              <w:spacing w:before="60" w:after="60" w:line="240" w:lineRule="auto"/>
              <w:jc w:val="left"/>
              <w:rPr>
                <w:sz w:val="20"/>
                <w:szCs w:val="20"/>
              </w:rPr>
            </w:pPr>
            <w:hyperlink r:id="rId24" w:history="1">
              <w:r w:rsidR="00084F27" w:rsidRPr="00AF5D3F">
                <w:rPr>
                  <w:sz w:val="20"/>
                  <w:szCs w:val="20"/>
                </w:rPr>
                <w:t>https://www.cio.com/article/2445024/service-oriented-architecture/guiding-principles-for-soa-governance.html</w:t>
              </w:r>
            </w:hyperlink>
          </w:p>
        </w:tc>
        <w:tc>
          <w:tcPr>
            <w:tcW w:w="3099" w:type="dxa"/>
          </w:tcPr>
          <w:p w14:paraId="3455E747" w14:textId="77777777" w:rsidR="00084F27" w:rsidRPr="00AF5D3F" w:rsidRDefault="00084F27" w:rsidP="009D1012">
            <w:pPr>
              <w:pStyle w:val="NumberedList"/>
              <w:framePr w:hSpace="180" w:wrap="around" w:vAnchor="text" w:hAnchor="margin" w:y="1"/>
              <w:spacing w:before="60" w:after="60" w:line="240" w:lineRule="auto"/>
              <w:jc w:val="left"/>
              <w:rPr>
                <w:sz w:val="20"/>
                <w:szCs w:val="20"/>
              </w:rPr>
            </w:pPr>
          </w:p>
        </w:tc>
      </w:tr>
      <w:tr w:rsidR="00084F27" w:rsidRPr="00C40AF2" w14:paraId="7488ECF1" w14:textId="77777777" w:rsidTr="004F646B">
        <w:tc>
          <w:tcPr>
            <w:tcW w:w="1774" w:type="dxa"/>
          </w:tcPr>
          <w:p w14:paraId="4B0242FB" w14:textId="77777777" w:rsidR="00084F27" w:rsidRPr="00C40AF2" w:rsidRDefault="00084F27" w:rsidP="009D1012">
            <w:pPr>
              <w:pStyle w:val="NumberedList"/>
              <w:framePr w:hSpace="180" w:wrap="around" w:vAnchor="text" w:hAnchor="margin" w:y="1"/>
              <w:spacing w:before="60" w:after="60" w:line="240" w:lineRule="auto"/>
              <w:jc w:val="left"/>
              <w:rPr>
                <w:sz w:val="20"/>
                <w:szCs w:val="20"/>
              </w:rPr>
            </w:pPr>
            <w:r>
              <w:rPr>
                <w:sz w:val="20"/>
                <w:szCs w:val="20"/>
              </w:rPr>
              <w:t>SOA Reference Architecture – Key Principles</w:t>
            </w:r>
          </w:p>
        </w:tc>
        <w:tc>
          <w:tcPr>
            <w:tcW w:w="4662" w:type="dxa"/>
          </w:tcPr>
          <w:p w14:paraId="30D07226" w14:textId="77777777" w:rsidR="00084F27" w:rsidRPr="00AF5D3F" w:rsidRDefault="00BA7143" w:rsidP="009D1012">
            <w:pPr>
              <w:pStyle w:val="NumberedList"/>
              <w:framePr w:hSpace="180" w:wrap="around" w:vAnchor="text" w:hAnchor="margin" w:y="1"/>
              <w:spacing w:before="60" w:after="60" w:line="240" w:lineRule="auto"/>
              <w:jc w:val="left"/>
              <w:rPr>
                <w:szCs w:val="20"/>
              </w:rPr>
            </w:pPr>
            <w:hyperlink r:id="rId25" w:history="1">
              <w:r w:rsidR="00084F27" w:rsidRPr="0028212D">
                <w:rPr>
                  <w:rStyle w:val="Hyperlink"/>
                  <w:sz w:val="20"/>
                  <w:szCs w:val="20"/>
                </w:rPr>
                <w:t>http://www.opengroup.org/soa/source-book/soa_refarch/p3.htm</w:t>
              </w:r>
            </w:hyperlink>
          </w:p>
        </w:tc>
        <w:tc>
          <w:tcPr>
            <w:tcW w:w="3099" w:type="dxa"/>
          </w:tcPr>
          <w:p w14:paraId="47B7E2E9" w14:textId="77777777" w:rsidR="00084F27" w:rsidRPr="00AF5D3F" w:rsidRDefault="00084F27" w:rsidP="009D1012">
            <w:pPr>
              <w:pStyle w:val="NumberedList"/>
              <w:framePr w:hSpace="180" w:wrap="around" w:vAnchor="text" w:hAnchor="margin" w:y="1"/>
              <w:spacing w:before="60" w:after="60" w:line="240" w:lineRule="auto"/>
              <w:jc w:val="left"/>
              <w:rPr>
                <w:szCs w:val="20"/>
              </w:rPr>
            </w:pPr>
          </w:p>
        </w:tc>
      </w:tr>
      <w:tr w:rsidR="00084F27" w:rsidRPr="00C40AF2" w14:paraId="709E9E30" w14:textId="77777777" w:rsidTr="004F646B">
        <w:tc>
          <w:tcPr>
            <w:tcW w:w="1774" w:type="dxa"/>
          </w:tcPr>
          <w:p w14:paraId="43F6D3C2" w14:textId="77777777" w:rsidR="00084F27" w:rsidRDefault="00084F27" w:rsidP="009D1012">
            <w:pPr>
              <w:pStyle w:val="NumberedList"/>
              <w:framePr w:hSpace="180" w:wrap="around" w:vAnchor="text" w:hAnchor="margin" w:y="1"/>
              <w:spacing w:before="60" w:after="60" w:line="240" w:lineRule="auto"/>
              <w:jc w:val="left"/>
              <w:rPr>
                <w:sz w:val="20"/>
                <w:szCs w:val="20"/>
              </w:rPr>
            </w:pPr>
            <w:r>
              <w:rPr>
                <w:sz w:val="20"/>
                <w:szCs w:val="20"/>
              </w:rPr>
              <w:t>SOA Design Principles</w:t>
            </w:r>
          </w:p>
        </w:tc>
        <w:tc>
          <w:tcPr>
            <w:tcW w:w="4662" w:type="dxa"/>
          </w:tcPr>
          <w:p w14:paraId="6F269D34" w14:textId="77777777" w:rsidR="00084F27" w:rsidRPr="00C020CF" w:rsidRDefault="00BA7143" w:rsidP="009D1012">
            <w:pPr>
              <w:pStyle w:val="NumberedList"/>
              <w:framePr w:hSpace="180" w:wrap="around" w:vAnchor="text" w:hAnchor="margin" w:y="1"/>
              <w:spacing w:before="60" w:after="60" w:line="240" w:lineRule="auto"/>
              <w:jc w:val="left"/>
              <w:rPr>
                <w:sz w:val="20"/>
                <w:szCs w:val="20"/>
              </w:rPr>
            </w:pPr>
            <w:hyperlink r:id="rId26" w:history="1">
              <w:r w:rsidR="00084F27" w:rsidRPr="0028212D">
                <w:rPr>
                  <w:rStyle w:val="Hyperlink"/>
                  <w:sz w:val="20"/>
                  <w:szCs w:val="20"/>
                </w:rPr>
                <w:t>https://blogs.sap.com/2010/12/20/soa-design-principles/</w:t>
              </w:r>
            </w:hyperlink>
          </w:p>
        </w:tc>
        <w:tc>
          <w:tcPr>
            <w:tcW w:w="3099" w:type="dxa"/>
          </w:tcPr>
          <w:p w14:paraId="3769CB07" w14:textId="77777777" w:rsidR="00084F27" w:rsidRPr="00C40AF2" w:rsidRDefault="00084F27" w:rsidP="009D1012">
            <w:pPr>
              <w:pStyle w:val="NumberedList"/>
              <w:framePr w:hSpace="180" w:wrap="around" w:vAnchor="text" w:hAnchor="margin" w:y="1"/>
              <w:spacing w:before="60" w:after="60" w:line="240" w:lineRule="auto"/>
              <w:jc w:val="left"/>
              <w:rPr>
                <w:sz w:val="20"/>
                <w:szCs w:val="20"/>
              </w:rPr>
            </w:pPr>
          </w:p>
        </w:tc>
      </w:tr>
      <w:tr w:rsidR="00084F27" w:rsidRPr="00C40AF2" w14:paraId="53DFD210" w14:textId="77777777" w:rsidTr="004F646B">
        <w:tc>
          <w:tcPr>
            <w:tcW w:w="1774" w:type="dxa"/>
          </w:tcPr>
          <w:p w14:paraId="10277EB1" w14:textId="77777777" w:rsidR="00084F27" w:rsidRDefault="00084F27" w:rsidP="009D1012">
            <w:pPr>
              <w:pStyle w:val="NumberedList"/>
              <w:framePr w:hSpace="180" w:wrap="around" w:vAnchor="text" w:hAnchor="margin" w:y="1"/>
              <w:spacing w:before="60" w:after="60" w:line="240" w:lineRule="auto"/>
              <w:jc w:val="left"/>
              <w:rPr>
                <w:sz w:val="20"/>
                <w:szCs w:val="20"/>
              </w:rPr>
            </w:pPr>
            <w:r>
              <w:rPr>
                <w:sz w:val="20"/>
                <w:szCs w:val="20"/>
              </w:rPr>
              <w:t>SOA Design Principles for Dummies</w:t>
            </w:r>
          </w:p>
        </w:tc>
        <w:tc>
          <w:tcPr>
            <w:tcW w:w="4662" w:type="dxa"/>
          </w:tcPr>
          <w:p w14:paraId="56340B77" w14:textId="77777777" w:rsidR="00084F27" w:rsidRPr="00C020CF" w:rsidRDefault="00BA7143" w:rsidP="009D1012">
            <w:pPr>
              <w:pStyle w:val="NumberedList"/>
              <w:framePr w:hSpace="180" w:wrap="around" w:vAnchor="text" w:hAnchor="margin" w:y="1"/>
              <w:spacing w:before="60" w:after="60" w:line="240" w:lineRule="auto"/>
              <w:jc w:val="left"/>
              <w:rPr>
                <w:sz w:val="20"/>
                <w:szCs w:val="20"/>
              </w:rPr>
            </w:pPr>
            <w:hyperlink r:id="rId27" w:history="1">
              <w:r w:rsidR="00084F27" w:rsidRPr="0028212D">
                <w:rPr>
                  <w:rStyle w:val="Hyperlink"/>
                  <w:sz w:val="20"/>
                  <w:szCs w:val="20"/>
                </w:rPr>
                <w:t>https://www-01.ibm.com/common/ssi/cgi-bin/ssialias?htmlfid=WSM14016USEN</w:t>
              </w:r>
            </w:hyperlink>
          </w:p>
        </w:tc>
        <w:tc>
          <w:tcPr>
            <w:tcW w:w="3099" w:type="dxa"/>
          </w:tcPr>
          <w:p w14:paraId="25A8B2CB" w14:textId="77777777" w:rsidR="00084F27" w:rsidRPr="00C40AF2" w:rsidRDefault="00084F27" w:rsidP="009D1012">
            <w:pPr>
              <w:pStyle w:val="NumberedList"/>
              <w:framePr w:hSpace="180" w:wrap="around" w:vAnchor="text" w:hAnchor="margin" w:y="1"/>
              <w:spacing w:before="60" w:after="60" w:line="240" w:lineRule="auto"/>
              <w:jc w:val="left"/>
              <w:rPr>
                <w:sz w:val="20"/>
                <w:szCs w:val="20"/>
              </w:rPr>
            </w:pPr>
          </w:p>
        </w:tc>
      </w:tr>
      <w:tr w:rsidR="00084F27" w:rsidRPr="00C40AF2" w14:paraId="4DC0CAEC" w14:textId="77777777" w:rsidTr="004F646B">
        <w:tc>
          <w:tcPr>
            <w:tcW w:w="1774" w:type="dxa"/>
          </w:tcPr>
          <w:p w14:paraId="4C8A921E" w14:textId="77777777" w:rsidR="00084F27" w:rsidRDefault="00084F27" w:rsidP="009D1012">
            <w:pPr>
              <w:pStyle w:val="NumberedList"/>
              <w:framePr w:hSpace="180" w:wrap="around" w:vAnchor="text" w:hAnchor="margin" w:y="1"/>
              <w:spacing w:before="60" w:after="60" w:line="240" w:lineRule="auto"/>
              <w:jc w:val="left"/>
              <w:rPr>
                <w:sz w:val="20"/>
                <w:szCs w:val="20"/>
              </w:rPr>
            </w:pPr>
            <w:r>
              <w:rPr>
                <w:sz w:val="20"/>
                <w:szCs w:val="20"/>
              </w:rPr>
              <w:t>SOA Manifesto</w:t>
            </w:r>
          </w:p>
        </w:tc>
        <w:tc>
          <w:tcPr>
            <w:tcW w:w="4662" w:type="dxa"/>
          </w:tcPr>
          <w:p w14:paraId="7B146EB9" w14:textId="77777777" w:rsidR="00084F27" w:rsidRPr="00C020CF" w:rsidRDefault="00BA7143" w:rsidP="009D1012">
            <w:pPr>
              <w:pStyle w:val="NumberedList"/>
              <w:framePr w:hSpace="180" w:wrap="around" w:vAnchor="text" w:hAnchor="margin" w:y="1"/>
              <w:spacing w:before="60" w:after="60" w:line="240" w:lineRule="auto"/>
              <w:jc w:val="left"/>
              <w:rPr>
                <w:sz w:val="20"/>
                <w:szCs w:val="20"/>
              </w:rPr>
            </w:pPr>
            <w:hyperlink r:id="rId28" w:history="1">
              <w:r w:rsidR="00084F27" w:rsidRPr="0028212D">
                <w:rPr>
                  <w:rStyle w:val="Hyperlink"/>
                  <w:sz w:val="20"/>
                  <w:szCs w:val="20"/>
                </w:rPr>
                <w:t>http://www.soa-manifesto.org/</w:t>
              </w:r>
            </w:hyperlink>
          </w:p>
        </w:tc>
        <w:tc>
          <w:tcPr>
            <w:tcW w:w="3099" w:type="dxa"/>
          </w:tcPr>
          <w:p w14:paraId="59E8A9A3" w14:textId="77777777" w:rsidR="00084F27" w:rsidRPr="00C40AF2" w:rsidRDefault="00084F27" w:rsidP="009D1012">
            <w:pPr>
              <w:pStyle w:val="NumberedList"/>
              <w:framePr w:hSpace="180" w:wrap="around" w:vAnchor="text" w:hAnchor="margin" w:y="1"/>
              <w:spacing w:before="60" w:after="60" w:line="240" w:lineRule="auto"/>
              <w:jc w:val="left"/>
              <w:rPr>
                <w:sz w:val="20"/>
                <w:szCs w:val="20"/>
              </w:rPr>
            </w:pPr>
          </w:p>
        </w:tc>
      </w:tr>
      <w:tr w:rsidR="006D0AE2" w:rsidRPr="00C40AF2" w14:paraId="2FEDB947" w14:textId="77777777" w:rsidTr="004F646B">
        <w:tc>
          <w:tcPr>
            <w:tcW w:w="1774" w:type="dxa"/>
          </w:tcPr>
          <w:p w14:paraId="10505DE4" w14:textId="7D7E1F7C" w:rsidR="006D0AE2" w:rsidRDefault="006D0AE2" w:rsidP="009D1012">
            <w:pPr>
              <w:pStyle w:val="NumberedList"/>
              <w:framePr w:hSpace="180" w:wrap="around" w:vAnchor="text" w:hAnchor="margin" w:y="1"/>
              <w:spacing w:before="60" w:after="60" w:line="240" w:lineRule="auto"/>
              <w:jc w:val="left"/>
              <w:rPr>
                <w:sz w:val="20"/>
                <w:szCs w:val="20"/>
              </w:rPr>
            </w:pPr>
            <w:r w:rsidRPr="006D0AE2">
              <w:rPr>
                <w:sz w:val="20"/>
                <w:szCs w:val="20"/>
              </w:rPr>
              <w:t>Web Services for Remote Portlets</w:t>
            </w:r>
            <w:r>
              <w:rPr>
                <w:sz w:val="20"/>
                <w:szCs w:val="20"/>
              </w:rPr>
              <w:t xml:space="preserve"> (WSRP)</w:t>
            </w:r>
          </w:p>
        </w:tc>
        <w:tc>
          <w:tcPr>
            <w:tcW w:w="4662" w:type="dxa"/>
          </w:tcPr>
          <w:p w14:paraId="762EAE0B" w14:textId="0568826F" w:rsidR="006D0AE2" w:rsidRDefault="00BA7143" w:rsidP="009D1012">
            <w:pPr>
              <w:pStyle w:val="NumberedList"/>
              <w:framePr w:hSpace="180" w:wrap="around" w:vAnchor="text" w:hAnchor="margin" w:y="1"/>
              <w:spacing w:before="60" w:after="60" w:line="240" w:lineRule="auto"/>
              <w:jc w:val="left"/>
              <w:rPr>
                <w:rStyle w:val="Hyperlink"/>
                <w:sz w:val="20"/>
                <w:szCs w:val="20"/>
              </w:rPr>
            </w:pPr>
            <w:hyperlink r:id="rId29" w:history="1">
              <w:r w:rsidR="006D0AE2" w:rsidRPr="006D0AE2">
                <w:rPr>
                  <w:rStyle w:val="Hyperlink"/>
                  <w:sz w:val="20"/>
                  <w:szCs w:val="20"/>
                </w:rPr>
                <w:t>http://docs.oasis-open.org/wsrp/v2/wsrp-2.0-spec.html</w:t>
              </w:r>
            </w:hyperlink>
          </w:p>
        </w:tc>
        <w:tc>
          <w:tcPr>
            <w:tcW w:w="3099" w:type="dxa"/>
          </w:tcPr>
          <w:p w14:paraId="77D7E15E" w14:textId="77777777" w:rsidR="006D0AE2" w:rsidRPr="00C40AF2" w:rsidRDefault="006D0AE2" w:rsidP="009D1012">
            <w:pPr>
              <w:pStyle w:val="NumberedList"/>
              <w:framePr w:hSpace="180" w:wrap="around" w:vAnchor="text" w:hAnchor="margin" w:y="1"/>
              <w:spacing w:before="60" w:after="60" w:line="240" w:lineRule="auto"/>
              <w:jc w:val="left"/>
              <w:rPr>
                <w:sz w:val="20"/>
                <w:szCs w:val="20"/>
              </w:rPr>
            </w:pPr>
          </w:p>
        </w:tc>
      </w:tr>
    </w:tbl>
    <w:p w14:paraId="1C56B3E3" w14:textId="183CAB96" w:rsidR="0084774E" w:rsidRDefault="0084774E" w:rsidP="006D2D19">
      <w:pPr>
        <w:pStyle w:val="Heading3"/>
      </w:pPr>
      <w:bookmarkStart w:id="125" w:name="_Toc12475194"/>
      <w:bookmarkEnd w:id="121"/>
      <w:bookmarkEnd w:id="122"/>
      <w:r w:rsidRPr="003E460E">
        <w:t>Role of the ESB</w:t>
      </w:r>
      <w:bookmarkEnd w:id="125"/>
    </w:p>
    <w:p w14:paraId="6A8F6385" w14:textId="2B1EEADA" w:rsidR="003B59FD" w:rsidRPr="00112269" w:rsidRDefault="003B59FD" w:rsidP="003B59FD">
      <w:pPr>
        <w:rPr>
          <w:color w:val="0070C0"/>
        </w:rPr>
      </w:pPr>
      <w:r w:rsidRPr="00112269">
        <w:rPr>
          <w:color w:val="0070C0"/>
        </w:rPr>
        <w:t>&lt;Expand this sub-section with core ESB capability definitions like message routing</w:t>
      </w:r>
      <w:r w:rsidR="00112269" w:rsidRPr="00112269">
        <w:rPr>
          <w:color w:val="0070C0"/>
        </w:rPr>
        <w:t>, transformation etc.)&gt;</w:t>
      </w:r>
    </w:p>
    <w:p w14:paraId="453FD186" w14:textId="77777777" w:rsidR="0084774E" w:rsidRDefault="0084774E" w:rsidP="009D1012">
      <w:pPr>
        <w:jc w:val="left"/>
      </w:pPr>
      <w:r>
        <w:t xml:space="preserve">ESB-mediated service invocation is at the core of the HHS 2020 EA’s vision for SOA. ESB is shown in the Implements relationship with respect to all service interfaces. The relationships are justified since all service consumers that are aware of service interfaces (e.g. the HHS 2020 UP supporting human stakeholders or outside systems requesting data </w:t>
      </w:r>
      <w:r>
        <w:lastRenderedPageBreak/>
        <w:t xml:space="preserve">from HHS 2020 Enterprise) will request the ESB to invoke the appropriate service </w:t>
      </w:r>
      <w:proofErr w:type="gramStart"/>
      <w:r>
        <w:t>end-points</w:t>
      </w:r>
      <w:proofErr w:type="gramEnd"/>
      <w:r>
        <w:t xml:space="preserve"> rather than having any direct end-point knowledge.</w:t>
      </w:r>
    </w:p>
    <w:p w14:paraId="3C55D526" w14:textId="0991612E" w:rsidR="0084774E" w:rsidRDefault="0084774E" w:rsidP="009D1012">
      <w:pPr>
        <w:jc w:val="left"/>
      </w:pPr>
      <w:r>
        <w:t xml:space="preserve">Consumers will communicate with services via </w:t>
      </w:r>
      <w:r w:rsidRPr="009441E4">
        <w:t xml:space="preserve">messages </w:t>
      </w:r>
      <w:r>
        <w:t>routed to the appropriate end points by the ESB. M</w:t>
      </w:r>
      <w:r w:rsidRPr="009441E4">
        <w:t xml:space="preserve">essage </w:t>
      </w:r>
      <w:r>
        <w:t>will adhere to</w:t>
      </w:r>
      <w:r w:rsidRPr="009441E4">
        <w:t xml:space="preserve"> Shared/Canonical Schema</w:t>
      </w:r>
      <w:r>
        <w:t>s and validation for both schema and content as well as context-based routing will occur with assistance from a BRE enforcing appropriate sets of message validation and routing business rules. ESB will provide encoding (XML</w:t>
      </w:r>
      <w:r w:rsidR="0057442C">
        <w:t>,</w:t>
      </w:r>
      <w:r>
        <w:t xml:space="preserve"> JSON) and protocol (HTTP</w:t>
      </w:r>
      <w:r w:rsidR="0057442C">
        <w:t xml:space="preserve">, </w:t>
      </w:r>
      <w:r>
        <w:t xml:space="preserve">JMS) translations to handle messages </w:t>
      </w:r>
      <w:r w:rsidR="0057442C">
        <w:t>serving</w:t>
      </w:r>
      <w:r>
        <w:t xml:space="preserve"> client </w:t>
      </w:r>
      <w:r w:rsidR="0057442C">
        <w:t>of varying technological capabilities and needs</w:t>
      </w:r>
      <w:r>
        <w:t>. ESB will enforce role-based authorization for service access and will carry out necessary logging of service interactions for auditing purposes.</w:t>
      </w:r>
    </w:p>
    <w:p w14:paraId="133EE4B0" w14:textId="77777777" w:rsidR="00394EFC" w:rsidRPr="003D153F" w:rsidRDefault="00394EFC" w:rsidP="00324213">
      <w:pPr>
        <w:pStyle w:val="Heading3"/>
      </w:pPr>
      <w:bookmarkStart w:id="126" w:name="_Toc12475195"/>
      <w:r w:rsidRPr="003D153F">
        <w:t>Role of BRE</w:t>
      </w:r>
      <w:bookmarkEnd w:id="126"/>
    </w:p>
    <w:p w14:paraId="6ED7E2FD" w14:textId="27FF0227" w:rsidR="00394EFC" w:rsidRDefault="00394EFC" w:rsidP="00394EFC">
      <w:pPr>
        <w:jc w:val="left"/>
      </w:pPr>
      <w:r>
        <w:t>To externalize business logic controlling various long running (process orchestrations), short running (service compositions) and system-level (ESB message validation and routing) functionalities HHS 2020 enterprise makes heavy use of commercial BRE technology. The same BRE sub-system and its constituent components</w:t>
      </w:r>
      <w:r>
        <w:rPr>
          <w:rStyle w:val="FootnoteReference"/>
        </w:rPr>
        <w:footnoteReference w:id="3"/>
      </w:r>
      <w:r>
        <w:t xml:space="preserve"> are intended to serve all the consumers listed above. Each BRE integration will come with its own set of rules and will allow for rule reuse across rule sets. The primary form of fact targets for rule enforcement will be messages exchanged among service consumers and providers. Additional fact types may include in-memory objects within complied solution source code, data in relational databases and contents of files.</w:t>
      </w:r>
    </w:p>
    <w:p w14:paraId="391CA7D3" w14:textId="77777777" w:rsidR="006A15A3" w:rsidRDefault="006A15A3" w:rsidP="00324213">
      <w:pPr>
        <w:pStyle w:val="Heading3"/>
        <w:tabs>
          <w:tab w:val="clear" w:pos="1260"/>
        </w:tabs>
      </w:pPr>
      <w:bookmarkStart w:id="127" w:name="_Toc529277865"/>
      <w:bookmarkStart w:id="128" w:name="_Toc12475196"/>
      <w:r>
        <w:t>Transaction management</w:t>
      </w:r>
      <w:bookmarkEnd w:id="127"/>
      <w:bookmarkEnd w:id="128"/>
    </w:p>
    <w:p w14:paraId="1B5F1435" w14:textId="77777777" w:rsidR="006A15A3" w:rsidRDefault="006A15A3" w:rsidP="006A15A3">
      <w:pPr>
        <w:jc w:val="left"/>
      </w:pPr>
      <w:r>
        <w:t xml:space="preserve">One of the cornerstone capabilities within the business process orchestrations is handling of distributed transactions. Numerous business requirements call for simultaneous changes to multiple underlying data sources resulting from application users’ </w:t>
      </w:r>
      <w:r>
        <w:lastRenderedPageBreak/>
        <w:t>manipulation data. For example, an update to member’s employment and income information has to be automatically correlated with changes to benefit eligibility. Updates to 2 or more systems or “subject areas” within a system, which must take place either successfully in every destination or nowhere at all, constitute a distributed transaction.</w:t>
      </w:r>
    </w:p>
    <w:p w14:paraId="299704D4" w14:textId="77777777" w:rsidR="006A15A3" w:rsidRDefault="006A15A3" w:rsidP="006A15A3">
      <w:pPr>
        <w:jc w:val="left"/>
      </w:pPr>
      <w:r>
        <w:t>It is a common misconception to equate transaction with databases. Although all relational databases support the concept of transactions, so do transactional message queues and even file-based data stores.</w:t>
      </w:r>
    </w:p>
    <w:p w14:paraId="21A10F1C" w14:textId="77777777" w:rsidR="006A15A3" w:rsidRDefault="006A15A3" w:rsidP="006A15A3">
      <w:pPr>
        <w:jc w:val="left"/>
      </w:pPr>
      <w:r>
        <w:t>In theory transactions can be handled either imperatively within the code implementing business functionality (e.g. within stored procedure SQL instructions, within service implementation in programing language instructions) or declaratively within the run-time container housing business logic implementation components (e.g. EAI engine hosting service orchestrations). HHS 2020 EA standards forbid any new uses of imperative transaction implementations and require adherence to declarative, container-based transaction management.</w:t>
      </w:r>
    </w:p>
    <w:p w14:paraId="3ACD73B3" w14:textId="77777777" w:rsidR="006A15A3" w:rsidRDefault="006A15A3" w:rsidP="006A15A3">
      <w:pPr>
        <w:jc w:val="left"/>
      </w:pPr>
    </w:p>
    <w:p w14:paraId="76DC5B49" w14:textId="77777777" w:rsidR="006A15A3" w:rsidRPr="00A37137" w:rsidRDefault="006A15A3" w:rsidP="006A15A3">
      <w:pPr>
        <w:jc w:val="left"/>
        <w:rPr>
          <w:b/>
        </w:rPr>
      </w:pPr>
      <w:r w:rsidRPr="00A37137">
        <w:rPr>
          <w:b/>
        </w:rPr>
        <w:t>Preferred</w:t>
      </w:r>
    </w:p>
    <w:p w14:paraId="7EA707BC" w14:textId="77777777" w:rsidR="006A15A3" w:rsidRDefault="006A15A3" w:rsidP="006A15A3">
      <w:pPr>
        <w:jc w:val="left"/>
      </w:pPr>
      <w:r>
        <w:t>The standard method for distributed transaction management is use of Open XA</w:t>
      </w:r>
      <w:r>
        <w:rPr>
          <w:rStyle w:val="FootnoteReference"/>
        </w:rPr>
        <w:footnoteReference w:id="4"/>
      </w:r>
      <w:r>
        <w:t>-compliant data sources in service-implementing EAI orchestrations. The transaction boundaries are to be defined explicitly in BPML flows so that the Distributed Transaction Coordinator available as part of the EAI engine takes care of all commits and rollback logic based on the collective outcome of all functionality invocations within transaction’s scope. Orchestrated XA transactions follow ACID</w:t>
      </w:r>
      <w:r>
        <w:rPr>
          <w:rStyle w:val="FootnoteReference"/>
        </w:rPr>
        <w:footnoteReference w:id="5"/>
      </w:r>
      <w:r>
        <w:t xml:space="preserve"> properties and are 2PC compliant without any additional custom development efforts.</w:t>
      </w:r>
    </w:p>
    <w:p w14:paraId="68E0C030" w14:textId="77777777" w:rsidR="006A15A3" w:rsidRDefault="006A15A3" w:rsidP="006A15A3">
      <w:pPr>
        <w:jc w:val="left"/>
      </w:pPr>
    </w:p>
    <w:p w14:paraId="1139EC40" w14:textId="77777777" w:rsidR="006A15A3" w:rsidRDefault="006A15A3" w:rsidP="006A15A3">
      <w:pPr>
        <w:jc w:val="left"/>
      </w:pPr>
      <w:r>
        <w:t>The following sample diagram</w:t>
      </w:r>
      <w:r>
        <w:rPr>
          <w:rStyle w:val="FootnoteReference"/>
        </w:rPr>
        <w:footnoteReference w:id="6"/>
      </w:r>
      <w:r>
        <w:t xml:space="preserve"> illustrates placement of a transaction boundary into BPEL orchestration using Oracle Fusion EAI suite.</w:t>
      </w:r>
    </w:p>
    <w:p w14:paraId="7628FB8F" w14:textId="77777777" w:rsidR="006A15A3" w:rsidRDefault="006A15A3" w:rsidP="006A15A3">
      <w:pPr>
        <w:jc w:val="left"/>
      </w:pPr>
    </w:p>
    <w:p w14:paraId="1D479284" w14:textId="77777777" w:rsidR="006A15A3" w:rsidRDefault="006A15A3" w:rsidP="006A15A3">
      <w:pPr>
        <w:jc w:val="left"/>
      </w:pPr>
      <w:r>
        <w:rPr>
          <w:noProof/>
        </w:rPr>
        <w:drawing>
          <wp:inline distT="0" distB="0" distL="0" distR="0" wp14:anchorId="5BD6917C" wp14:editId="5198391B">
            <wp:extent cx="6032500" cy="4648200"/>
            <wp:effectExtent l="0" t="0" r="12700" b="0"/>
            <wp:docPr id="63" name="Picture 63" descr="Macintosh HD:Users:vvilensky:Downloads:bpel-explicit-115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vvilensky:Downloads:bpel-explicit-115054.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32500" cy="4648200"/>
                    </a:xfrm>
                    <a:prstGeom prst="rect">
                      <a:avLst/>
                    </a:prstGeom>
                    <a:noFill/>
                    <a:ln>
                      <a:noFill/>
                    </a:ln>
                  </pic:spPr>
                </pic:pic>
              </a:graphicData>
            </a:graphic>
          </wp:inline>
        </w:drawing>
      </w:r>
    </w:p>
    <w:p w14:paraId="5DCC8547" w14:textId="77777777" w:rsidR="006A15A3" w:rsidRPr="000C0A7E" w:rsidRDefault="006A15A3" w:rsidP="006A15A3">
      <w:pPr>
        <w:pStyle w:val="Caption"/>
        <w:jc w:val="left"/>
      </w:pPr>
      <w:bookmarkStart w:id="129" w:name="_Toc14686221"/>
      <w:r>
        <w:t xml:space="preserve">Figure </w:t>
      </w:r>
      <w:r>
        <w:rPr>
          <w:noProof/>
        </w:rPr>
        <w:fldChar w:fldCharType="begin"/>
      </w:r>
      <w:r>
        <w:rPr>
          <w:noProof/>
        </w:rPr>
        <w:instrText xml:space="preserve"> SEQ Figure \* ARABIC </w:instrText>
      </w:r>
      <w:r>
        <w:rPr>
          <w:noProof/>
        </w:rPr>
        <w:fldChar w:fldCharType="separate"/>
      </w:r>
      <w:r>
        <w:rPr>
          <w:noProof/>
        </w:rPr>
        <w:t>4</w:t>
      </w:r>
      <w:r>
        <w:rPr>
          <w:noProof/>
        </w:rPr>
        <w:fldChar w:fldCharType="end"/>
      </w:r>
      <w:r>
        <w:t>: BPEL Transaction Boundary Illustration</w:t>
      </w:r>
      <w:bookmarkEnd w:id="129"/>
    </w:p>
    <w:p w14:paraId="0A21DEE5" w14:textId="77777777" w:rsidR="006A15A3" w:rsidRPr="00A37137" w:rsidRDefault="006A15A3" w:rsidP="006A15A3">
      <w:pPr>
        <w:jc w:val="left"/>
        <w:rPr>
          <w:b/>
        </w:rPr>
      </w:pPr>
      <w:r>
        <w:rPr>
          <w:b/>
        </w:rPr>
        <w:t>Acceptable</w:t>
      </w:r>
    </w:p>
    <w:p w14:paraId="5070B276" w14:textId="77777777" w:rsidR="006A15A3" w:rsidRDefault="006A15A3" w:rsidP="006A15A3">
      <w:pPr>
        <w:jc w:val="left"/>
      </w:pPr>
      <w:r>
        <w:t>Should there arise a need to integrate into orchestrations access to legacy and 3</w:t>
      </w:r>
      <w:r w:rsidRPr="0064133D">
        <w:rPr>
          <w:vertAlign w:val="superscript"/>
        </w:rPr>
        <w:t>rd</w:t>
      </w:r>
      <w:r>
        <w:t xml:space="preserve"> party data sources that explicitly manage their transactions regardless of any instructions from the process containers, the solution designer will configure compensation logic into the </w:t>
      </w:r>
      <w:r>
        <w:lastRenderedPageBreak/>
        <w:t>BPEL process to be invoked in case of exceptions. The following diagram</w:t>
      </w:r>
      <w:r>
        <w:rPr>
          <w:rStyle w:val="FootnoteReference"/>
        </w:rPr>
        <w:footnoteReference w:id="7"/>
      </w:r>
      <w:r>
        <w:t xml:space="preserve"> provides a sample process with global error handler to invoke compensating transaction.</w:t>
      </w:r>
    </w:p>
    <w:p w14:paraId="0E7B2659" w14:textId="77777777" w:rsidR="006A15A3" w:rsidRDefault="006A15A3" w:rsidP="006A15A3">
      <w:pPr>
        <w:jc w:val="left"/>
      </w:pPr>
      <w:r>
        <w:rPr>
          <w:noProof/>
        </w:rPr>
        <w:drawing>
          <wp:inline distT="0" distB="0" distL="0" distR="0" wp14:anchorId="57D3B2B3" wp14:editId="6F7B5A76">
            <wp:extent cx="3251835" cy="4531814"/>
            <wp:effectExtent l="0" t="0" r="0" b="0"/>
            <wp:docPr id="64" name="Picture 64" descr="Macintosh HD:Users:vvilensky:Downloads:bpelwithcompensation-115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vvilensky:Downloads:bpelwithcompensation-115079.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252471" cy="4532700"/>
                    </a:xfrm>
                    <a:prstGeom prst="rect">
                      <a:avLst/>
                    </a:prstGeom>
                    <a:noFill/>
                    <a:ln>
                      <a:noFill/>
                    </a:ln>
                  </pic:spPr>
                </pic:pic>
              </a:graphicData>
            </a:graphic>
          </wp:inline>
        </w:drawing>
      </w:r>
    </w:p>
    <w:p w14:paraId="257AD0C4" w14:textId="77777777" w:rsidR="006A15A3" w:rsidRPr="000C0A7E" w:rsidRDefault="006A15A3" w:rsidP="006A15A3">
      <w:pPr>
        <w:pStyle w:val="Caption"/>
        <w:jc w:val="left"/>
      </w:pPr>
      <w:bookmarkStart w:id="130" w:name="_Toc14686222"/>
      <w:r>
        <w:t xml:space="preserve">Figure </w:t>
      </w:r>
      <w:r>
        <w:rPr>
          <w:noProof/>
        </w:rPr>
        <w:fldChar w:fldCharType="begin"/>
      </w:r>
      <w:r>
        <w:rPr>
          <w:noProof/>
        </w:rPr>
        <w:instrText xml:space="preserve"> SEQ Figure \* ARABIC </w:instrText>
      </w:r>
      <w:r>
        <w:rPr>
          <w:noProof/>
        </w:rPr>
        <w:fldChar w:fldCharType="separate"/>
      </w:r>
      <w:r>
        <w:rPr>
          <w:noProof/>
        </w:rPr>
        <w:t>5</w:t>
      </w:r>
      <w:r>
        <w:rPr>
          <w:noProof/>
        </w:rPr>
        <w:fldChar w:fldCharType="end"/>
      </w:r>
      <w:r>
        <w:t>: BPEL Compensating Transaction Illustration</w:t>
      </w:r>
      <w:bookmarkEnd w:id="130"/>
    </w:p>
    <w:p w14:paraId="73A7BE06" w14:textId="77777777" w:rsidR="006A15A3" w:rsidRDefault="006A15A3" w:rsidP="006A15A3">
      <w:pPr>
        <w:jc w:val="left"/>
      </w:pPr>
    </w:p>
    <w:p w14:paraId="0531EFAF" w14:textId="77777777" w:rsidR="006A15A3" w:rsidRDefault="006A15A3" w:rsidP="006A15A3">
      <w:pPr>
        <w:jc w:val="left"/>
      </w:pPr>
      <w:r>
        <w:t xml:space="preserve">Unlike immediate consistency across all data sources in a 2PC transaction carried out by a Distributed Transaction Coordinator, compensation logic will result in eventual </w:t>
      </w:r>
      <w:r>
        <w:lastRenderedPageBreak/>
        <w:t>consistency. The delay in data source consistency “synchronization” must be considered against the business requirements for the process being orchestrated.</w:t>
      </w:r>
    </w:p>
    <w:p w14:paraId="67C4B7A8" w14:textId="77777777" w:rsidR="006A15A3" w:rsidRDefault="006A15A3" w:rsidP="006A15A3">
      <w:pPr>
        <w:jc w:val="left"/>
        <w:rPr>
          <w:b/>
        </w:rPr>
      </w:pPr>
    </w:p>
    <w:p w14:paraId="00C692E2" w14:textId="77777777" w:rsidR="006A15A3" w:rsidRDefault="006A15A3" w:rsidP="006A15A3">
      <w:pPr>
        <w:jc w:val="left"/>
        <w:rPr>
          <w:b/>
        </w:rPr>
      </w:pPr>
      <w:r>
        <w:rPr>
          <w:b/>
        </w:rPr>
        <w:t>Discouraged</w:t>
      </w:r>
    </w:p>
    <w:p w14:paraId="5CFD9C53" w14:textId="77777777" w:rsidR="006A15A3" w:rsidRDefault="006A15A3" w:rsidP="006A15A3">
      <w:pPr>
        <w:jc w:val="left"/>
      </w:pPr>
      <w:r w:rsidRPr="00DB1A02">
        <w:t xml:space="preserve">No </w:t>
      </w:r>
      <w:r>
        <w:t>D-level options have been conceived of at present time.</w:t>
      </w:r>
    </w:p>
    <w:p w14:paraId="08630D26" w14:textId="77777777" w:rsidR="006A15A3" w:rsidRDefault="006A15A3" w:rsidP="006A15A3">
      <w:pPr>
        <w:jc w:val="left"/>
      </w:pPr>
    </w:p>
    <w:p w14:paraId="5AFC2672" w14:textId="77777777" w:rsidR="006A15A3" w:rsidRDefault="006A15A3" w:rsidP="006A15A3">
      <w:pPr>
        <w:jc w:val="left"/>
        <w:rPr>
          <w:b/>
        </w:rPr>
      </w:pPr>
      <w:r>
        <w:rPr>
          <w:b/>
        </w:rPr>
        <w:t>Unacceptable</w:t>
      </w:r>
    </w:p>
    <w:p w14:paraId="165BD3BC" w14:textId="77777777" w:rsidR="006A15A3" w:rsidRDefault="006A15A3" w:rsidP="006A15A3">
      <w:pPr>
        <w:jc w:val="left"/>
      </w:pPr>
      <w:r>
        <w:t>Any implicit transaction management carried out in the scope of any service implementation as part of designs supporting HSS 2020 requirements is unacceptable.  This includes any explicit transaction management statements in SQL or application source code as well as any declarative attributes affecting transactional behavior placed onto implementation classes or methods in executable source code.</w:t>
      </w:r>
    </w:p>
    <w:p w14:paraId="5C28F098" w14:textId="77777777" w:rsidR="0084774E" w:rsidRPr="003E460E" w:rsidRDefault="0084774E" w:rsidP="006D2D19">
      <w:pPr>
        <w:pStyle w:val="Heading3"/>
      </w:pPr>
      <w:bookmarkStart w:id="131" w:name="_Toc12475197"/>
      <w:r w:rsidRPr="003E460E">
        <w:t>Shared Services</w:t>
      </w:r>
      <w:bookmarkEnd w:id="131"/>
    </w:p>
    <w:p w14:paraId="29A2CBF7" w14:textId="77777777" w:rsidR="0084774E" w:rsidRDefault="0084774E" w:rsidP="009D1012">
      <w:pPr>
        <w:jc w:val="left"/>
      </w:pPr>
      <w:r>
        <w:t>Shared services implement shared behavioral (e.g. Reporting, Document Management) and non-behavioral (e.g. Logging, Address Standardization) functional requirements and are intended for broad re-use across business processes. Development of shared services is the responsibility of the SI vendor and all necessary components will reside outside of BPO and Legacy backend systems.</w:t>
      </w:r>
    </w:p>
    <w:p w14:paraId="657786EA" w14:textId="2141C367" w:rsidR="0084774E" w:rsidRDefault="0084774E" w:rsidP="009D1012">
      <w:pPr>
        <w:jc w:val="left"/>
      </w:pPr>
      <w:r>
        <w:t>Some of the shared services will rely on the MDM repository of reference data about core business concepts (e.g. Entity Management service will establish relationships among entities and preclude access to information about one entity, e.g. Member by another Entity e.g. State Employee if both entities are part of the same family unit). Others (e.g. Address Standardization) will make calls to external business partners (e.g. USPS, Fair Isaac Corporation etc.) that perform data collection and validation tasks impossible/impractical to perform with HHS 2020 Enterprise. Finally, some impetrations (e.g. Document Management, Communication Management) will enable access to purchased general-purpose COTS systems in a consistent, centralized and mediated fashion.</w:t>
      </w:r>
    </w:p>
    <w:p w14:paraId="6CA36FC4" w14:textId="24ADC8C1" w:rsidR="00B63EB0" w:rsidRDefault="00B63EB0" w:rsidP="00B63EB0">
      <w:pPr>
        <w:pStyle w:val="Heading4"/>
        <w:numPr>
          <w:ilvl w:val="3"/>
          <w:numId w:val="60"/>
        </w:numPr>
      </w:pPr>
      <w:bookmarkStart w:id="132" w:name="_Toc12475198"/>
      <w:r>
        <w:lastRenderedPageBreak/>
        <w:t>Enterprise Identity Management</w:t>
      </w:r>
      <w:bookmarkEnd w:id="132"/>
    </w:p>
    <w:p w14:paraId="49AA5F5E" w14:textId="182723AC" w:rsidR="00433466" w:rsidRDefault="00433466" w:rsidP="00B63EB0">
      <w:pPr>
        <w:pStyle w:val="Heading4"/>
        <w:numPr>
          <w:ilvl w:val="3"/>
          <w:numId w:val="60"/>
        </w:numPr>
      </w:pPr>
      <w:bookmarkStart w:id="133" w:name="_Toc12475199"/>
      <w:r>
        <w:t>Enterprise Communications Management</w:t>
      </w:r>
      <w:bookmarkEnd w:id="133"/>
    </w:p>
    <w:p w14:paraId="673FCAB8" w14:textId="309043FE" w:rsidR="00B63EB0" w:rsidRDefault="00B63EB0" w:rsidP="00B63EB0">
      <w:pPr>
        <w:pStyle w:val="Heading4"/>
        <w:numPr>
          <w:ilvl w:val="3"/>
          <w:numId w:val="60"/>
        </w:numPr>
      </w:pPr>
      <w:bookmarkStart w:id="134" w:name="_Toc12475200"/>
      <w:r>
        <w:t>Enterprise Document Management</w:t>
      </w:r>
      <w:bookmarkEnd w:id="134"/>
    </w:p>
    <w:p w14:paraId="17B7F3E9" w14:textId="3D9A4270" w:rsidR="00433466" w:rsidRDefault="00433466" w:rsidP="00433466">
      <w:pPr>
        <w:pStyle w:val="Heading4"/>
        <w:numPr>
          <w:ilvl w:val="3"/>
          <w:numId w:val="60"/>
        </w:numPr>
      </w:pPr>
      <w:bookmarkStart w:id="135" w:name="_Toc12475201"/>
      <w:r>
        <w:t>Address Validation and Verification</w:t>
      </w:r>
      <w:bookmarkEnd w:id="135"/>
    </w:p>
    <w:p w14:paraId="57395633" w14:textId="22856B65" w:rsidR="00433466" w:rsidRDefault="00433466" w:rsidP="00433466">
      <w:pPr>
        <w:pStyle w:val="Heading4"/>
        <w:numPr>
          <w:ilvl w:val="3"/>
          <w:numId w:val="60"/>
        </w:numPr>
      </w:pPr>
      <w:bookmarkStart w:id="136" w:name="_Toc12475202"/>
      <w:r>
        <w:t>EDI</w:t>
      </w:r>
      <w:bookmarkEnd w:id="136"/>
    </w:p>
    <w:p w14:paraId="7B0CB9F6" w14:textId="77777777" w:rsidR="00B63EB0" w:rsidRPr="00B63EB0" w:rsidRDefault="00B63EB0" w:rsidP="00B63EB0"/>
    <w:p w14:paraId="7CC6BB1A" w14:textId="77777777" w:rsidR="0084774E" w:rsidRPr="003E460E" w:rsidRDefault="0084774E" w:rsidP="006D2D19">
      <w:pPr>
        <w:pStyle w:val="Heading3"/>
      </w:pPr>
      <w:bookmarkStart w:id="137" w:name="_Toc12475203"/>
      <w:r w:rsidRPr="003E460E">
        <w:t>Specialized Business Services</w:t>
      </w:r>
      <w:bookmarkEnd w:id="137"/>
    </w:p>
    <w:p w14:paraId="6F04CFDA" w14:textId="77777777" w:rsidR="0084774E" w:rsidRDefault="0084774E" w:rsidP="009D1012">
      <w:pPr>
        <w:jc w:val="left"/>
      </w:pPr>
      <w:r>
        <w:t xml:space="preserve">Data and functionality contained in the HHS 2020 back-end (comprised of </w:t>
      </w:r>
      <w:proofErr w:type="gramStart"/>
      <w:r>
        <w:t>externally-hosted</w:t>
      </w:r>
      <w:proofErr w:type="gramEnd"/>
      <w:r>
        <w:t xml:space="preserve"> BPO partner and integrally-hosted legacy systems) will be exposed via Specialized Business Services. Since the back-end systems integrated via Business services are based on industry-standard technologies (services, web sites, relational databases, file stores etc.) HHS 2020 service implementations will rely primarily on short-running orchestrations of calls though COTS EAI adaptors (e.g. SOAP, REST, HTTP, ODBC etc.) and assembly of obtained results into canonical schema-based responses.</w:t>
      </w:r>
    </w:p>
    <w:p w14:paraId="65E07827" w14:textId="77777777" w:rsidR="0084774E" w:rsidRPr="003E460E" w:rsidRDefault="0084774E" w:rsidP="006D2D19">
      <w:pPr>
        <w:pStyle w:val="Heading3"/>
      </w:pPr>
      <w:bookmarkStart w:id="138" w:name="_Toc12475204"/>
      <w:r w:rsidRPr="003E460E">
        <w:t>Presentation Services</w:t>
      </w:r>
      <w:bookmarkEnd w:id="138"/>
    </w:p>
    <w:p w14:paraId="6F6E4FA0" w14:textId="77777777" w:rsidR="0084774E" w:rsidRDefault="0084774E" w:rsidP="009D1012">
      <w:pPr>
        <w:jc w:val="left"/>
      </w:pPr>
      <w:r>
        <w:t>Although most HHS 2020 UPI presentation layer functionality will be custom-built as portlets, it is entirely foreseeable that UPI portal may want to consume data exposed in complete or partial UI pages within BPO partner systems rather than developing a custom version.</w:t>
      </w:r>
    </w:p>
    <w:p w14:paraId="75F196B2" w14:textId="77777777" w:rsidR="0084774E" w:rsidRDefault="0084774E" w:rsidP="009D1012">
      <w:pPr>
        <w:jc w:val="left"/>
        <w:rPr>
          <w:color w:val="000000" w:themeColor="text1"/>
        </w:rPr>
      </w:pPr>
      <w:r>
        <w:t xml:space="preserve">To enable such UI layer integration, HHS 2020 has mandated adherence to </w:t>
      </w:r>
      <w:r w:rsidRPr="63860D89">
        <w:rPr>
          <w:color w:val="000000" w:themeColor="text1"/>
        </w:rPr>
        <w:t>Web Services for Remote Portlets</w:t>
      </w:r>
      <w:r>
        <w:rPr>
          <w:color w:val="000000" w:themeColor="text1"/>
        </w:rPr>
        <w:t xml:space="preserve"> or WSRP 2.0 standard for its BPO partner systems. Under this standard, an external portlet acts as a presentation layer service returning both business data in a desired format (XML or JSON) and presentation markup (e.g. lists, pagination etc.) making it easy for the consuming portlet to render the response with minimal additional development effort.</w:t>
      </w:r>
    </w:p>
    <w:p w14:paraId="502F2851" w14:textId="41DE380A" w:rsidR="0084774E" w:rsidRDefault="0084774E" w:rsidP="009D1012">
      <w:pPr>
        <w:jc w:val="left"/>
      </w:pPr>
      <w:r>
        <w:t xml:space="preserve">Since HHS 2020 EA does not allow its components to access any service end points (including presentation services) directly, the BPO partner’s services will be proxied by HHS 2020 counterparts hosted on the ESB. Each proxying service will at a minimum make calls to the external portlet via appropriate COTS EAI adaptor and pass the unchanged </w:t>
      </w:r>
      <w:r>
        <w:lastRenderedPageBreak/>
        <w:t>results to the HHS 2020 clients. We may want to embed additional value-add functionality into the proxy implementations to make results display in the UI pages even easier (e.g. HHS 2020 styling additions).</w:t>
      </w:r>
    </w:p>
    <w:p w14:paraId="0E28FA12" w14:textId="0AE7A70F" w:rsidR="004C04D0" w:rsidRPr="003E460E" w:rsidRDefault="004C04D0" w:rsidP="006D2D19">
      <w:pPr>
        <w:pStyle w:val="Heading3"/>
      </w:pPr>
      <w:bookmarkStart w:id="139" w:name="_Toc12475205"/>
      <w:r>
        <w:t>Data-as-a-Service</w:t>
      </w:r>
      <w:bookmarkEnd w:id="139"/>
    </w:p>
    <w:p w14:paraId="05189E35" w14:textId="5BDDC3A1" w:rsidR="004C04D0" w:rsidRPr="006D2D19" w:rsidRDefault="004C04D0" w:rsidP="009D1012">
      <w:pPr>
        <w:jc w:val="left"/>
        <w:rPr>
          <w:color w:val="0070C0"/>
        </w:rPr>
      </w:pPr>
      <w:r w:rsidRPr="006D2D19">
        <w:rPr>
          <w:color w:val="0070C0"/>
        </w:rPr>
        <w:t>&lt;Canonical entity access via services&gt;</w:t>
      </w:r>
    </w:p>
    <w:p w14:paraId="7BE0766C" w14:textId="3E0CD692" w:rsidR="006D2D19" w:rsidRDefault="006D2D19" w:rsidP="006D2D19">
      <w:pPr>
        <w:pStyle w:val="Heading3"/>
      </w:pPr>
      <w:bookmarkStart w:id="140" w:name="_Toc12475206"/>
      <w:r>
        <w:t>Data Value-Added Services</w:t>
      </w:r>
      <w:bookmarkEnd w:id="140"/>
    </w:p>
    <w:p w14:paraId="0D9081F3" w14:textId="5967629B" w:rsidR="006D2D19" w:rsidRDefault="006D2D19" w:rsidP="006D2D19">
      <w:pPr>
        <w:rPr>
          <w:color w:val="0070C0"/>
        </w:rPr>
      </w:pPr>
      <w:r w:rsidRPr="006D2D19">
        <w:rPr>
          <w:color w:val="0070C0"/>
        </w:rPr>
        <w:t>&lt;BI, reporting and other services from IBM&gt;</w:t>
      </w:r>
    </w:p>
    <w:p w14:paraId="6E3EB2DE" w14:textId="383EDFDC" w:rsidR="00333527" w:rsidRPr="00333527" w:rsidRDefault="00333527" w:rsidP="006D2D19">
      <w:pPr>
        <w:rPr>
          <w:color w:val="auto"/>
        </w:rPr>
      </w:pPr>
    </w:p>
    <w:p w14:paraId="31757D96" w14:textId="67F55D29" w:rsidR="002442C4" w:rsidRDefault="002442C4" w:rsidP="006D2D19">
      <w:pPr>
        <w:pStyle w:val="Heading2"/>
      </w:pPr>
      <w:bookmarkStart w:id="141" w:name="_Toc12475207"/>
      <w:r w:rsidRPr="003D153F">
        <w:t>Multi-channel Architecture</w:t>
      </w:r>
      <w:bookmarkEnd w:id="141"/>
    </w:p>
    <w:p w14:paraId="4B03E0AF" w14:textId="0C501ED5" w:rsidR="003E460E" w:rsidRDefault="003E460E" w:rsidP="009D1012">
      <w:pPr>
        <w:jc w:val="left"/>
      </w:pPr>
      <w:r>
        <w:t>Ultimately HHS 2020 Enterprise will serve user needs through a variety of access channels including:</w:t>
      </w:r>
    </w:p>
    <w:p w14:paraId="78BB8886" w14:textId="45C6D078" w:rsidR="003E460E" w:rsidRDefault="003E460E" w:rsidP="009D1012">
      <w:pPr>
        <w:pStyle w:val="ListParagraph"/>
        <w:numPr>
          <w:ilvl w:val="0"/>
          <w:numId w:val="38"/>
        </w:numPr>
        <w:jc w:val="left"/>
      </w:pPr>
      <w:r>
        <w:t>Adaptive Web Applications</w:t>
      </w:r>
    </w:p>
    <w:p w14:paraId="7738771D" w14:textId="592E2D49" w:rsidR="003E460E" w:rsidRDefault="003E460E" w:rsidP="009D1012">
      <w:pPr>
        <w:pStyle w:val="ListParagraph"/>
        <w:numPr>
          <w:ilvl w:val="0"/>
          <w:numId w:val="38"/>
        </w:numPr>
        <w:jc w:val="left"/>
      </w:pPr>
      <w:r>
        <w:t>Mobile Applications</w:t>
      </w:r>
    </w:p>
    <w:p w14:paraId="5B8C2B99" w14:textId="7DFD3C06" w:rsidR="003E460E" w:rsidRDefault="003E460E" w:rsidP="009D1012">
      <w:pPr>
        <w:pStyle w:val="ListParagraph"/>
        <w:numPr>
          <w:ilvl w:val="0"/>
          <w:numId w:val="38"/>
        </w:numPr>
        <w:jc w:val="left"/>
      </w:pPr>
      <w:r>
        <w:t>SMS Applications</w:t>
      </w:r>
    </w:p>
    <w:p w14:paraId="1B5F86A2" w14:textId="02C2516C" w:rsidR="003E460E" w:rsidRDefault="003E460E" w:rsidP="009D1012">
      <w:pPr>
        <w:pStyle w:val="ListParagraph"/>
        <w:numPr>
          <w:ilvl w:val="0"/>
          <w:numId w:val="38"/>
        </w:numPr>
        <w:jc w:val="left"/>
      </w:pPr>
      <w:r>
        <w:t>Desktop Applications</w:t>
      </w:r>
    </w:p>
    <w:p w14:paraId="73BA3DF3" w14:textId="4C0312B2" w:rsidR="003E460E" w:rsidRDefault="003E460E" w:rsidP="009D1012">
      <w:pPr>
        <w:jc w:val="left"/>
      </w:pPr>
    </w:p>
    <w:p w14:paraId="2CF106D7" w14:textId="261F0108" w:rsidR="003E460E" w:rsidRPr="003E460E" w:rsidRDefault="003E460E" w:rsidP="009D1012">
      <w:pPr>
        <w:jc w:val="left"/>
      </w:pPr>
      <w:r>
        <w:t>However, Adaptive Web Applications exposed via UPI Portal will be the initial and the ongoing primary means of self-service interactions of HHS Enterprise and its various human stakeholders.</w:t>
      </w:r>
    </w:p>
    <w:p w14:paraId="3EE98868" w14:textId="3D9DBE6F" w:rsidR="00C1211C" w:rsidRDefault="00C1211C" w:rsidP="006D2D19">
      <w:pPr>
        <w:pStyle w:val="Heading3"/>
      </w:pPr>
      <w:bookmarkStart w:id="142" w:name="_Toc12475208"/>
      <w:r>
        <w:t>External Portal Web UI Guidance</w:t>
      </w:r>
      <w:bookmarkEnd w:id="142"/>
    </w:p>
    <w:p w14:paraId="679F7041" w14:textId="30003682" w:rsidR="00C1211C" w:rsidRDefault="00C1211C" w:rsidP="00C1211C">
      <w:pPr>
        <w:rPr>
          <w:color w:val="0070C0"/>
        </w:rPr>
      </w:pPr>
      <w:r w:rsidRPr="00952BC0">
        <w:rPr>
          <w:color w:val="0070C0"/>
        </w:rPr>
        <w:t xml:space="preserve">&lt;Provide </w:t>
      </w:r>
      <w:r w:rsidR="002C7B5C" w:rsidRPr="00952BC0">
        <w:rPr>
          <w:color w:val="0070C0"/>
        </w:rPr>
        <w:t xml:space="preserve">a listing of considerations applicable to external portal channel, given that it’s development will like </w:t>
      </w:r>
      <w:r w:rsidR="00556284" w:rsidRPr="00952BC0">
        <w:rPr>
          <w:color w:val="0070C0"/>
        </w:rPr>
        <w:t>to be</w:t>
      </w:r>
      <w:r w:rsidR="002C7B5C" w:rsidRPr="00952BC0">
        <w:rPr>
          <w:color w:val="0070C0"/>
        </w:rPr>
        <w:t xml:space="preserve"> outsourced. Treat guidance </w:t>
      </w:r>
      <w:r w:rsidR="00556284" w:rsidRPr="00952BC0">
        <w:rPr>
          <w:color w:val="0070C0"/>
        </w:rPr>
        <w:t>the same way as for all other vendor-delivered solutions.&gt;</w:t>
      </w:r>
    </w:p>
    <w:p w14:paraId="55100F19" w14:textId="77777777" w:rsidR="003D2933" w:rsidRDefault="003D2933" w:rsidP="003D2933">
      <w:pPr>
        <w:pStyle w:val="Heading4"/>
        <w:tabs>
          <w:tab w:val="clear" w:pos="1800"/>
          <w:tab w:val="num" w:pos="864"/>
        </w:tabs>
      </w:pPr>
      <w:bookmarkStart w:id="143" w:name="_Toc529277858"/>
      <w:bookmarkStart w:id="144" w:name="_Toc12475209"/>
      <w:r>
        <w:t>Web UI for External Use</w:t>
      </w:r>
      <w:bookmarkEnd w:id="143"/>
      <w:bookmarkEnd w:id="144"/>
    </w:p>
    <w:p w14:paraId="642010B7" w14:textId="77777777" w:rsidR="003D2933" w:rsidRDefault="003D2933" w:rsidP="003D2933">
      <w:pPr>
        <w:jc w:val="left"/>
      </w:pPr>
      <w:r>
        <w:t>All web user interfaces provided for the external users (constituents, providers, MCOs etc.) will be custom implemented in accordance with specific requirements for each applicable use case. HHS 2020 EA strives to achieve a consistent, productive and high-</w:t>
      </w:r>
      <w:r>
        <w:lastRenderedPageBreak/>
        <w:t>quality user experience for all our constituents. Because of this goal, we will always provide a custom-built UI component no matter how similar it may be to other off-the-shelf alternatives that may be available from our legacy systems or the new BPO partners.</w:t>
      </w:r>
    </w:p>
    <w:p w14:paraId="3D2E2621" w14:textId="77777777" w:rsidR="003D2933" w:rsidRPr="008C181E" w:rsidRDefault="003D2933" w:rsidP="003D2933">
      <w:pPr>
        <w:jc w:val="left"/>
      </w:pPr>
    </w:p>
    <w:p w14:paraId="2E799E2D" w14:textId="77777777" w:rsidR="003D2933" w:rsidRDefault="003D2933" w:rsidP="003D2933">
      <w:pPr>
        <w:jc w:val="left"/>
        <w:rPr>
          <w:b/>
        </w:rPr>
      </w:pPr>
      <w:r w:rsidRPr="008C181E">
        <w:rPr>
          <w:b/>
        </w:rPr>
        <w:t>Preferred</w:t>
      </w:r>
    </w:p>
    <w:p w14:paraId="0AB5E431" w14:textId="77777777" w:rsidR="003D2933" w:rsidRDefault="003D2933" w:rsidP="003D2933">
      <w:pPr>
        <w:jc w:val="left"/>
      </w:pPr>
      <w:r>
        <w:t>The non-workflow, workflow-initiating and workflow-participating UI components for external consumption will be custom built on the Liferay portal platform using the following approach:</w:t>
      </w:r>
    </w:p>
    <w:p w14:paraId="7EFFD5FB" w14:textId="77777777" w:rsidR="003D2933" w:rsidRDefault="003D2933" w:rsidP="003D2933">
      <w:r>
        <w:rPr>
          <w:noProof/>
        </w:rPr>
        <w:lastRenderedPageBreak/>
        <w:drawing>
          <wp:inline distT="0" distB="0" distL="0" distR="0" wp14:anchorId="3839887B" wp14:editId="12359F98">
            <wp:extent cx="6035040" cy="5648960"/>
            <wp:effectExtent l="0" t="0" r="381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035040" cy="5648960"/>
                    </a:xfrm>
                    <a:prstGeom prst="rect">
                      <a:avLst/>
                    </a:prstGeom>
                  </pic:spPr>
                </pic:pic>
              </a:graphicData>
            </a:graphic>
          </wp:inline>
        </w:drawing>
      </w:r>
    </w:p>
    <w:p w14:paraId="37C10881" w14:textId="77777777" w:rsidR="003D2933" w:rsidRDefault="003D2933" w:rsidP="003D2933">
      <w:pPr>
        <w:pStyle w:val="Caption"/>
        <w:jc w:val="left"/>
      </w:pPr>
      <w:bookmarkStart w:id="145" w:name="_Toc14686223"/>
      <w:r>
        <w:t xml:space="preserve">Figure </w:t>
      </w:r>
      <w:r>
        <w:rPr>
          <w:noProof/>
        </w:rPr>
        <w:fldChar w:fldCharType="begin"/>
      </w:r>
      <w:r>
        <w:rPr>
          <w:noProof/>
        </w:rPr>
        <w:instrText xml:space="preserve"> SEQ Figure \* ARABIC </w:instrText>
      </w:r>
      <w:r>
        <w:rPr>
          <w:noProof/>
        </w:rPr>
        <w:fldChar w:fldCharType="separate"/>
      </w:r>
      <w:r>
        <w:rPr>
          <w:noProof/>
        </w:rPr>
        <w:t>10</w:t>
      </w:r>
      <w:r>
        <w:rPr>
          <w:noProof/>
        </w:rPr>
        <w:fldChar w:fldCharType="end"/>
      </w:r>
      <w:r>
        <w:t>: Web UI-related Components for External Use</w:t>
      </w:r>
      <w:bookmarkEnd w:id="145"/>
    </w:p>
    <w:p w14:paraId="036FFC55" w14:textId="77777777" w:rsidR="003D2933" w:rsidRDefault="003D2933" w:rsidP="003D2933">
      <w:pPr>
        <w:jc w:val="left"/>
      </w:pPr>
      <w:r>
        <w:t>All human-accessible UI layer components will be custom built on Liferay portal platform as a combination of pages and portlets as necessitated by the specific functional requirements of implemented use cases (we are purposely omitting the UI navigation components from this discussion to remain focused on specialized functionality implementations).</w:t>
      </w:r>
    </w:p>
    <w:p w14:paraId="7A2FF695" w14:textId="77777777" w:rsidR="003D2933" w:rsidRDefault="003D2933" w:rsidP="003D2933">
      <w:pPr>
        <w:jc w:val="left"/>
      </w:pPr>
      <w:r>
        <w:t xml:space="preserve">The components that initiate or participate in business processes will be configured as human workflow steps into the BPEL engine so that outcomes of their execution can be </w:t>
      </w:r>
      <w:r>
        <w:lastRenderedPageBreak/>
        <w:t>automatically captured by the engine to drive the corresponding workflow to the next steps.</w:t>
      </w:r>
    </w:p>
    <w:p w14:paraId="1D13AAB1" w14:textId="77777777" w:rsidR="003D2933" w:rsidRPr="00413DC0" w:rsidRDefault="003D2933" w:rsidP="003D2933">
      <w:pPr>
        <w:jc w:val="left"/>
      </w:pPr>
      <w:r>
        <w:t>Regardless of workflow enablement, all UI components will consume business services from the API Manager, that will, in turn, route service requests to the ESB. The latter will be the only architectural element with knowledge of service implementation end-point locations.</w:t>
      </w:r>
    </w:p>
    <w:p w14:paraId="168805D2" w14:textId="77777777" w:rsidR="003D2933" w:rsidRDefault="003D2933" w:rsidP="003D2933">
      <w:pPr>
        <w:jc w:val="left"/>
      </w:pPr>
      <w:r>
        <w:t>IdAM will prevent unauthorized access to all URLs within HHS 2020 enterprise including both the UI layer screens and the service invocation locations. Access requests failing to meet the role-based credentials will be denied and unauthorized access attempts will be logged for investigative purposes.</w:t>
      </w:r>
    </w:p>
    <w:p w14:paraId="7B5401A2" w14:textId="77777777" w:rsidR="003D2933" w:rsidRDefault="003D2933" w:rsidP="003D2933">
      <w:pPr>
        <w:jc w:val="left"/>
      </w:pPr>
    </w:p>
    <w:p w14:paraId="60CF9478" w14:textId="77777777" w:rsidR="003D2933" w:rsidRDefault="003D2933" w:rsidP="003D2933">
      <w:pPr>
        <w:jc w:val="left"/>
        <w:rPr>
          <w:b/>
        </w:rPr>
      </w:pPr>
      <w:r>
        <w:rPr>
          <w:b/>
        </w:rPr>
        <w:t>Acceptable, Discouraged, Unacceptable</w:t>
      </w:r>
    </w:p>
    <w:p w14:paraId="167F99BC" w14:textId="77777777" w:rsidR="003D2933" w:rsidRDefault="003D2933" w:rsidP="003D2933">
      <w:pPr>
        <w:jc w:val="left"/>
      </w:pPr>
      <w:r w:rsidRPr="00DB1A02">
        <w:t xml:space="preserve">No </w:t>
      </w:r>
      <w:r>
        <w:t>A, D or U-level options have been conceived of at present time.</w:t>
      </w:r>
    </w:p>
    <w:p w14:paraId="71E5EC21" w14:textId="4E1CABC1" w:rsidR="00346897" w:rsidRDefault="00790338" w:rsidP="006D2D19">
      <w:pPr>
        <w:pStyle w:val="Heading3"/>
      </w:pPr>
      <w:bookmarkStart w:id="146" w:name="_Toc12475210"/>
      <w:r>
        <w:t xml:space="preserve">Internal Portal </w:t>
      </w:r>
      <w:r w:rsidR="00346897">
        <w:t>Web UI</w:t>
      </w:r>
      <w:r w:rsidR="00020382">
        <w:t xml:space="preserve"> Architecture</w:t>
      </w:r>
      <w:bookmarkEnd w:id="146"/>
    </w:p>
    <w:p w14:paraId="7990AB96" w14:textId="0A78F9DA" w:rsidR="00D279F3" w:rsidRDefault="00D279F3" w:rsidP="009D1012">
      <w:pPr>
        <w:jc w:val="left"/>
      </w:pPr>
      <w:r>
        <w:t xml:space="preserve">Unified Web Portal UI will be the primary means of user access to HHS 2020 </w:t>
      </w:r>
      <w:r w:rsidR="00B163E8">
        <w:t>functionality</w:t>
      </w:r>
      <w:r>
        <w:t>. The web User interface will be based on a COTS portal framework</w:t>
      </w:r>
      <w:r w:rsidR="00B163E8">
        <w:t xml:space="preserve"> (</w:t>
      </w:r>
      <w:r w:rsidR="00370F88">
        <w:t>Liferay</w:t>
      </w:r>
      <w:r w:rsidR="00B163E8">
        <w:t>) rendering not only responsive, but also adaptive user experience. Responsive experience refers to the Web application’s ability to scale presentation area and UI mechanisms with available screen resolution on the browser host device. Adaptive applications go beyond resolution-based display scaling and include customizations of content and functionality depending on the usage context. The more the system “knows” about the current user and his/her needs, the more tailored an experience will be presented. The continuum of context is broad, starting with unauthenticated users browsing sites with content tailored based on the user’s geographic location (assuming access to location has been granted), to authenticated user during program enrolment with limited, goal-oriented functionalities, to authenticated, fully enrolled user interacting with most complete sets of UI features to receive best possible service.</w:t>
      </w:r>
    </w:p>
    <w:p w14:paraId="14B3DCF7" w14:textId="42BCB3F9" w:rsidR="00B163E8" w:rsidRDefault="00B163E8" w:rsidP="009D1012">
      <w:pPr>
        <w:jc w:val="left"/>
      </w:pPr>
      <w:r>
        <w:t xml:space="preserve">The preferred mechanism for State Employees to </w:t>
      </w:r>
      <w:r w:rsidR="0093573D">
        <w:t>interact with functions exposed by both the HHS 2020 services</w:t>
      </w:r>
      <w:r>
        <w:t xml:space="preserve"> and 3</w:t>
      </w:r>
      <w:r w:rsidRPr="00B163E8">
        <w:rPr>
          <w:vertAlign w:val="superscript"/>
        </w:rPr>
        <w:t>rd</w:t>
      </w:r>
      <w:r>
        <w:t xml:space="preserve">-party applications is </w:t>
      </w:r>
      <w:r w:rsidR="0093573D">
        <w:t>via</w:t>
      </w:r>
      <w:r>
        <w:t xml:space="preserve"> State-provided, tailored UI components in the Unified Web Portal. These components would have consistent look and feel and will participate directly in UI process </w:t>
      </w:r>
      <w:r w:rsidR="0093573D">
        <w:t>orchestrations</w:t>
      </w:r>
      <w:r>
        <w:t>, including immediate posting of workflow step outcomes to the process orchestration engine.</w:t>
      </w:r>
      <w:r w:rsidR="0093573D">
        <w:t xml:space="preserve"> Such custom-built UIs would rely on the underlying services (HHS 2020 and 3</w:t>
      </w:r>
      <w:r w:rsidR="0093573D" w:rsidRPr="0093573D">
        <w:rPr>
          <w:vertAlign w:val="superscript"/>
        </w:rPr>
        <w:t>rd</w:t>
      </w:r>
      <w:r w:rsidR="0093573D">
        <w:t xml:space="preserve">-party) for data </w:t>
      </w:r>
      <w:r w:rsidR="0093573D">
        <w:lastRenderedPageBreak/>
        <w:t>acquisition and manipulation</w:t>
      </w:r>
      <w:r w:rsidR="001369CE">
        <w:t>. Same UI components</w:t>
      </w:r>
      <w:r w:rsidR="0093573D">
        <w:t xml:space="preserve"> could be reused in multiple </w:t>
      </w:r>
      <w:r w:rsidR="007E5797">
        <w:t>workflows</w:t>
      </w:r>
      <w:r w:rsidR="0093573D">
        <w:t>.</w:t>
      </w:r>
    </w:p>
    <w:p w14:paraId="513C9D1F" w14:textId="55B37450" w:rsidR="0093573D" w:rsidRDefault="0093573D" w:rsidP="009D1012">
      <w:pPr>
        <w:jc w:val="left"/>
      </w:pPr>
      <w:r>
        <w:t xml:space="preserve">While it is highly desirable for State employees to access all UI functionalities </w:t>
      </w:r>
      <w:r w:rsidR="00AF1AE8">
        <w:t>through custom-build</w:t>
      </w:r>
      <w:r>
        <w:t xml:space="preserve"> HHS </w:t>
      </w:r>
      <w:r w:rsidR="00760F97">
        <w:t>2020 Web</w:t>
      </w:r>
      <w:r>
        <w:t xml:space="preserve"> Portal </w:t>
      </w:r>
      <w:r w:rsidR="00AF1AE8">
        <w:t>screens</w:t>
      </w:r>
      <w:r>
        <w:t>, it may not be immediately feasible due to both implementation costs and limitations on part of legacy and 3</w:t>
      </w:r>
      <w:r w:rsidRPr="0093573D">
        <w:rPr>
          <w:vertAlign w:val="superscript"/>
        </w:rPr>
        <w:t>rd</w:t>
      </w:r>
      <w:r>
        <w:t>-party systems which cannot expose services for direct consumption by HHS 2020 UI layer in an economical and practical way.</w:t>
      </w:r>
      <w:r w:rsidR="00760F97">
        <w:t xml:space="preserve"> HHS 2020 EA is prepared to support a heterogenous UI model, combining both the newly-build UIs and the legacy UIs as part of a single Web Portal experience. The architectural mechanisms used to accomplish this goal are:</w:t>
      </w:r>
    </w:p>
    <w:p w14:paraId="6081F189" w14:textId="7C37C04E" w:rsidR="00760F97" w:rsidRDefault="005444C9" w:rsidP="009D1012">
      <w:pPr>
        <w:pStyle w:val="ListParagraph"/>
        <w:numPr>
          <w:ilvl w:val="0"/>
          <w:numId w:val="27"/>
        </w:numPr>
        <w:jc w:val="left"/>
      </w:pPr>
      <w:r>
        <w:t xml:space="preserve">Business process execution engine running process configurations </w:t>
      </w:r>
      <w:r w:rsidR="00F00AD4">
        <w:t>containing</w:t>
      </w:r>
      <w:r>
        <w:t xml:space="preserve"> Web UI workflows…</w:t>
      </w:r>
    </w:p>
    <w:p w14:paraId="68633B9B" w14:textId="4DB6CA52" w:rsidR="005444C9" w:rsidRDefault="005444C9" w:rsidP="009D1012">
      <w:pPr>
        <w:pStyle w:val="ListParagraph"/>
        <w:numPr>
          <w:ilvl w:val="0"/>
          <w:numId w:val="27"/>
        </w:numPr>
        <w:jc w:val="left"/>
      </w:pPr>
      <w:r>
        <w:t>…implemented in the portal workflow engine</w:t>
      </w:r>
      <w:r w:rsidR="00600FF8">
        <w:t>,</w:t>
      </w:r>
      <w:r>
        <w:t xml:space="preserve"> which orchestrates…</w:t>
      </w:r>
    </w:p>
    <w:p w14:paraId="3C5EEB41" w14:textId="53F38070" w:rsidR="005444C9" w:rsidRDefault="00C1156B" w:rsidP="009D1012">
      <w:pPr>
        <w:pStyle w:val="ListParagraph"/>
        <w:numPr>
          <w:ilvl w:val="0"/>
          <w:numId w:val="27"/>
        </w:numPr>
        <w:jc w:val="left"/>
      </w:pPr>
      <w:r>
        <w:t xml:space="preserve">…portal pages </w:t>
      </w:r>
      <w:r w:rsidR="006873DF">
        <w:t>displaying output</w:t>
      </w:r>
      <w:r>
        <w:t>…</w:t>
      </w:r>
    </w:p>
    <w:p w14:paraId="0DB73DA5" w14:textId="6574BD0D" w:rsidR="00C1156B" w:rsidRDefault="00C1156B" w:rsidP="009D1012">
      <w:pPr>
        <w:pStyle w:val="ListParagraph"/>
        <w:numPr>
          <w:ilvl w:val="0"/>
          <w:numId w:val="27"/>
        </w:numPr>
        <w:jc w:val="left"/>
      </w:pPr>
      <w:r>
        <w:t>…</w:t>
      </w:r>
      <w:r w:rsidR="006873DF">
        <w:t xml:space="preserve">from </w:t>
      </w:r>
      <w:r>
        <w:t>legacy and 3</w:t>
      </w:r>
      <w:r w:rsidRPr="00C1156B">
        <w:rPr>
          <w:vertAlign w:val="superscript"/>
        </w:rPr>
        <w:t>rd</w:t>
      </w:r>
      <w:r>
        <w:t>-party UI screens</w:t>
      </w:r>
      <w:r w:rsidR="006873DF">
        <w:t xml:space="preserve"> and portlets acting as presentation layer services…</w:t>
      </w:r>
    </w:p>
    <w:p w14:paraId="0E497C8F" w14:textId="557ED0CC" w:rsidR="006873DF" w:rsidRDefault="006873DF" w:rsidP="009D1012">
      <w:pPr>
        <w:pStyle w:val="ListParagraph"/>
        <w:numPr>
          <w:ilvl w:val="0"/>
          <w:numId w:val="27"/>
        </w:numPr>
        <w:jc w:val="left"/>
      </w:pPr>
      <w:r>
        <w:t>…brokered through HHS 2020 ESB to avoid direct connections from the HHS 202 UI layer to service end points</w:t>
      </w:r>
    </w:p>
    <w:p w14:paraId="5BDABC3D" w14:textId="0E7761BB" w:rsidR="00564D50" w:rsidRDefault="00C1156B" w:rsidP="009D1012">
      <w:pPr>
        <w:jc w:val="left"/>
      </w:pPr>
      <w:r>
        <w:t>Under the above setup, a State worker would always interact with UI portal pages, orchestrated into UI workflows, which, in turn are orchestrated into business processes, and never have to access legacy and 3</w:t>
      </w:r>
      <w:r w:rsidRPr="00C1156B">
        <w:rPr>
          <w:vertAlign w:val="superscript"/>
        </w:rPr>
        <w:t>rd</w:t>
      </w:r>
      <w:r>
        <w:t>-party systems directly.</w:t>
      </w:r>
    </w:p>
    <w:p w14:paraId="1E8B436A" w14:textId="78E5A9DB" w:rsidR="00DA5052" w:rsidRDefault="00D57F61" w:rsidP="009D1012">
      <w:pPr>
        <w:jc w:val="left"/>
      </w:pPr>
      <w:r>
        <w:t xml:space="preserve">HHS 2020 ecosystem will be comprised of reusable, </w:t>
      </w:r>
      <w:proofErr w:type="gramStart"/>
      <w:r>
        <w:t>loosely-coupled</w:t>
      </w:r>
      <w:proofErr w:type="gramEnd"/>
      <w:r>
        <w:t xml:space="preserve"> components that can be brought together through an orchestration to achieve both the long and the short-running business process capabilities.</w:t>
      </w:r>
    </w:p>
    <w:p w14:paraId="1DB240BB" w14:textId="1E4240A4" w:rsidR="00D11385" w:rsidRDefault="00D11385" w:rsidP="006D2D19">
      <w:pPr>
        <w:pStyle w:val="Heading4"/>
      </w:pPr>
      <w:bookmarkStart w:id="147" w:name="_Toc12475211"/>
      <w:r>
        <w:t>Human Use Case Participant Components</w:t>
      </w:r>
      <w:bookmarkEnd w:id="147"/>
    </w:p>
    <w:p w14:paraId="0573C7D3" w14:textId="35837826" w:rsidR="0074562C" w:rsidRDefault="0074562C" w:rsidP="009D1012">
      <w:pPr>
        <w:jc w:val="left"/>
      </w:pPr>
      <w:r>
        <w:t>Typical human</w:t>
      </w:r>
      <w:r w:rsidR="008F1F9E">
        <w:t xml:space="preserve"> user-facing functionality </w:t>
      </w:r>
      <w:r w:rsidR="006631D4">
        <w:t xml:space="preserve">accessed via Web-based UI </w:t>
      </w:r>
      <w:r w:rsidR="008F1F9E">
        <w:t>would be accomplished through the following component combination</w:t>
      </w:r>
      <w:r w:rsidR="003E460E">
        <w:t>:</w:t>
      </w:r>
    </w:p>
    <w:p w14:paraId="7CA66BA8" w14:textId="6DE0013F" w:rsidR="008F1F9E" w:rsidRDefault="00FB6F14" w:rsidP="009D1012">
      <w:pPr>
        <w:jc w:val="left"/>
      </w:pPr>
      <w:r>
        <w:rPr>
          <w:noProof/>
        </w:rPr>
        <w:lastRenderedPageBreak/>
        <w:drawing>
          <wp:inline distT="0" distB="0" distL="0" distR="0" wp14:anchorId="459CC446" wp14:editId="49EA8442">
            <wp:extent cx="6035040" cy="6026150"/>
            <wp:effectExtent l="0" t="0" r="381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035040" cy="6026150"/>
                    </a:xfrm>
                    <a:prstGeom prst="rect">
                      <a:avLst/>
                    </a:prstGeom>
                  </pic:spPr>
                </pic:pic>
              </a:graphicData>
            </a:graphic>
          </wp:inline>
        </w:drawing>
      </w:r>
    </w:p>
    <w:p w14:paraId="4F51AD4A" w14:textId="05CEAB0D" w:rsidR="0084774E" w:rsidRDefault="0084774E" w:rsidP="009D1012">
      <w:pPr>
        <w:pStyle w:val="Caption"/>
        <w:jc w:val="left"/>
      </w:pPr>
      <w:bookmarkStart w:id="148" w:name="_Toc14686224"/>
      <w:r w:rsidRPr="00C555B6">
        <w:t xml:space="preserve">Figure </w:t>
      </w:r>
      <w:r w:rsidR="00FB6C5C">
        <w:rPr>
          <w:noProof/>
        </w:rPr>
        <w:fldChar w:fldCharType="begin"/>
      </w:r>
      <w:r w:rsidR="00FB6C5C">
        <w:rPr>
          <w:noProof/>
        </w:rPr>
        <w:instrText xml:space="preserve"> SEQ Figure \* ARABIC </w:instrText>
      </w:r>
      <w:r w:rsidR="00FB6C5C">
        <w:rPr>
          <w:noProof/>
        </w:rPr>
        <w:fldChar w:fldCharType="separate"/>
      </w:r>
      <w:r w:rsidR="00E8253D">
        <w:rPr>
          <w:noProof/>
        </w:rPr>
        <w:t>6</w:t>
      </w:r>
      <w:r w:rsidR="00FB6C5C">
        <w:rPr>
          <w:noProof/>
        </w:rPr>
        <w:fldChar w:fldCharType="end"/>
      </w:r>
      <w:r w:rsidRPr="00C555B6">
        <w:t xml:space="preserve">: </w:t>
      </w:r>
      <w:r>
        <w:t>Human Use Case Participants</w:t>
      </w:r>
      <w:bookmarkEnd w:id="148"/>
    </w:p>
    <w:p w14:paraId="2B2843DB" w14:textId="1197F437" w:rsidR="00A43869" w:rsidRDefault="00A43869" w:rsidP="009D1012">
      <w:pPr>
        <w:jc w:val="left"/>
      </w:pPr>
      <w:bookmarkStart w:id="149" w:name="_Toc529274531"/>
      <w:r w:rsidRPr="009B3F4E">
        <w:t>Before discussing how the above components collaborate with each other to fulfill use case requirements, we will first introduce each component in terms of its provenance (e.g. COTS, Custom built) and architectural functions.</w:t>
      </w:r>
      <w:bookmarkEnd w:id="149"/>
    </w:p>
    <w:p w14:paraId="58F1E6AB" w14:textId="351DB54B" w:rsidR="00322718" w:rsidRDefault="00322718" w:rsidP="00322718">
      <w:pPr>
        <w:pStyle w:val="Caption"/>
        <w:jc w:val="left"/>
      </w:pPr>
      <w:bookmarkStart w:id="150" w:name="_Toc14686234"/>
      <w:r>
        <w:t xml:space="preserve">Table </w:t>
      </w:r>
      <w:r>
        <w:rPr>
          <w:noProof/>
        </w:rPr>
        <w:fldChar w:fldCharType="begin"/>
      </w:r>
      <w:r>
        <w:rPr>
          <w:noProof/>
        </w:rPr>
        <w:instrText xml:space="preserve"> SEQ Table \* ARABIC </w:instrText>
      </w:r>
      <w:r>
        <w:rPr>
          <w:noProof/>
        </w:rPr>
        <w:fldChar w:fldCharType="separate"/>
      </w:r>
      <w:r>
        <w:rPr>
          <w:noProof/>
        </w:rPr>
        <w:t>6</w:t>
      </w:r>
      <w:r>
        <w:rPr>
          <w:noProof/>
        </w:rPr>
        <w:fldChar w:fldCharType="end"/>
      </w:r>
      <w:r>
        <w:t>: Human Workflow Participating Component Summary</w:t>
      </w:r>
      <w:bookmarkEnd w:id="150"/>
    </w:p>
    <w:tbl>
      <w:tblPr>
        <w:tblStyle w:val="TableGrid"/>
        <w:tblW w:w="0" w:type="auto"/>
        <w:tblLook w:val="04A0" w:firstRow="1" w:lastRow="0" w:firstColumn="1" w:lastColumn="0" w:noHBand="0" w:noVBand="1"/>
      </w:tblPr>
      <w:tblGrid>
        <w:gridCol w:w="1964"/>
        <w:gridCol w:w="1667"/>
        <w:gridCol w:w="5863"/>
      </w:tblGrid>
      <w:tr w:rsidR="00A43869" w14:paraId="03AD21B3" w14:textId="77777777" w:rsidTr="00A43869">
        <w:tc>
          <w:tcPr>
            <w:tcW w:w="1964" w:type="dxa"/>
          </w:tcPr>
          <w:p w14:paraId="42BFFA4E" w14:textId="77777777" w:rsidR="00A43869" w:rsidRPr="00BD6506" w:rsidRDefault="00A43869" w:rsidP="009D1012">
            <w:pPr>
              <w:jc w:val="left"/>
              <w:rPr>
                <w:b/>
              </w:rPr>
            </w:pPr>
            <w:r>
              <w:rPr>
                <w:b/>
              </w:rPr>
              <w:lastRenderedPageBreak/>
              <w:t>Component</w:t>
            </w:r>
          </w:p>
        </w:tc>
        <w:tc>
          <w:tcPr>
            <w:tcW w:w="1667" w:type="dxa"/>
          </w:tcPr>
          <w:p w14:paraId="59F262B1" w14:textId="77777777" w:rsidR="00A43869" w:rsidRPr="00BD6506" w:rsidRDefault="00A43869" w:rsidP="009D1012">
            <w:pPr>
              <w:jc w:val="left"/>
              <w:rPr>
                <w:b/>
              </w:rPr>
            </w:pPr>
            <w:r>
              <w:rPr>
                <w:b/>
              </w:rPr>
              <w:t>Provenance</w:t>
            </w:r>
          </w:p>
        </w:tc>
        <w:tc>
          <w:tcPr>
            <w:tcW w:w="5863" w:type="dxa"/>
          </w:tcPr>
          <w:p w14:paraId="42C110C5" w14:textId="77777777" w:rsidR="00A43869" w:rsidRPr="00BD6506" w:rsidRDefault="00A43869" w:rsidP="009D1012">
            <w:pPr>
              <w:jc w:val="left"/>
              <w:rPr>
                <w:b/>
              </w:rPr>
            </w:pPr>
            <w:r>
              <w:rPr>
                <w:b/>
              </w:rPr>
              <w:t>Functions</w:t>
            </w:r>
          </w:p>
        </w:tc>
      </w:tr>
      <w:tr w:rsidR="00A43869" w14:paraId="72D0E613" w14:textId="77777777" w:rsidTr="00A43869">
        <w:tc>
          <w:tcPr>
            <w:tcW w:w="1964" w:type="dxa"/>
          </w:tcPr>
          <w:p w14:paraId="23F2721F" w14:textId="77777777" w:rsidR="00A43869" w:rsidRDefault="00A43869" w:rsidP="009D1012">
            <w:pPr>
              <w:jc w:val="left"/>
            </w:pPr>
            <w:r>
              <w:t>Web Server</w:t>
            </w:r>
          </w:p>
        </w:tc>
        <w:tc>
          <w:tcPr>
            <w:tcW w:w="1667" w:type="dxa"/>
          </w:tcPr>
          <w:p w14:paraId="2710DB8A" w14:textId="77777777" w:rsidR="00A43869" w:rsidRDefault="00A43869" w:rsidP="009D1012">
            <w:pPr>
              <w:jc w:val="left"/>
            </w:pPr>
            <w:r>
              <w:t>COTS</w:t>
            </w:r>
          </w:p>
        </w:tc>
        <w:tc>
          <w:tcPr>
            <w:tcW w:w="5863" w:type="dxa"/>
          </w:tcPr>
          <w:p w14:paraId="4CC31386" w14:textId="77777777" w:rsidR="00A43869" w:rsidRDefault="00A43869" w:rsidP="009D1012">
            <w:pPr>
              <w:jc w:val="left"/>
            </w:pPr>
            <w:r>
              <w:t>Web Server hosts Unified Portal and all web pages and portlets. Depends on IdAM to establish user’s ability to access page URLs. Directs user browser requests to appropriate page URLs, starting with the “Home” page.</w:t>
            </w:r>
          </w:p>
        </w:tc>
      </w:tr>
      <w:tr w:rsidR="00A43869" w14:paraId="74FB79B7" w14:textId="77777777" w:rsidTr="00A43869">
        <w:tc>
          <w:tcPr>
            <w:tcW w:w="1964" w:type="dxa"/>
          </w:tcPr>
          <w:p w14:paraId="53176468" w14:textId="77777777" w:rsidR="00A43869" w:rsidRDefault="00A43869" w:rsidP="009D1012">
            <w:pPr>
              <w:jc w:val="left"/>
            </w:pPr>
            <w:r>
              <w:t>“Home” Page</w:t>
            </w:r>
          </w:p>
        </w:tc>
        <w:tc>
          <w:tcPr>
            <w:tcW w:w="1667" w:type="dxa"/>
          </w:tcPr>
          <w:p w14:paraId="4373CD36" w14:textId="77777777" w:rsidR="00A43869" w:rsidRDefault="00A43869" w:rsidP="009D1012">
            <w:pPr>
              <w:jc w:val="left"/>
            </w:pPr>
            <w:r>
              <w:t>Custom built</w:t>
            </w:r>
          </w:p>
        </w:tc>
        <w:tc>
          <w:tcPr>
            <w:tcW w:w="5863" w:type="dxa"/>
          </w:tcPr>
          <w:p w14:paraId="4C946BE1" w14:textId="77777777" w:rsidR="00A43869" w:rsidRDefault="00A43869" w:rsidP="009D1012">
            <w:pPr>
              <w:jc w:val="left"/>
            </w:pPr>
            <w:r>
              <w:t>This is the starting point for authenticated user’s interactions with all other portal pages. (Authentication mechanism, including authentication page is omitted from this discussion since we are focused on interactions of already authenticated users only who are represented by a programmatic identity inclusive of application role membership as assigned by IdAM). “Home page” includes mechanisms to access non-workflow enabled, workflow-initiating and workflow participating page URLs permitted to the user based on his/her application role membership.</w:t>
            </w:r>
          </w:p>
        </w:tc>
      </w:tr>
      <w:tr w:rsidR="00A43869" w14:paraId="3110466A" w14:textId="77777777" w:rsidTr="00A43869">
        <w:tc>
          <w:tcPr>
            <w:tcW w:w="1964" w:type="dxa"/>
          </w:tcPr>
          <w:p w14:paraId="6E795FA8" w14:textId="77777777" w:rsidR="00A43869" w:rsidRDefault="00A43869" w:rsidP="009D1012">
            <w:pPr>
              <w:jc w:val="left"/>
            </w:pPr>
            <w:r>
              <w:t>Non-workflow UI</w:t>
            </w:r>
          </w:p>
        </w:tc>
        <w:tc>
          <w:tcPr>
            <w:tcW w:w="1667" w:type="dxa"/>
          </w:tcPr>
          <w:p w14:paraId="4157ABBD" w14:textId="77777777" w:rsidR="00A43869" w:rsidRDefault="00A43869" w:rsidP="009D1012">
            <w:pPr>
              <w:jc w:val="left"/>
            </w:pPr>
            <w:r>
              <w:t>Custom built</w:t>
            </w:r>
          </w:p>
        </w:tc>
        <w:tc>
          <w:tcPr>
            <w:tcW w:w="5863" w:type="dxa"/>
          </w:tcPr>
          <w:p w14:paraId="5B64474D" w14:textId="77777777" w:rsidR="00A43869" w:rsidRDefault="00A43869" w:rsidP="009D1012">
            <w:pPr>
              <w:jc w:val="left"/>
            </w:pPr>
            <w:r>
              <w:t>Web pages and portlets to perform non-workflow enabled human tasks at user’s discretion (e.g. content searches, Claim status lookup etc.)</w:t>
            </w:r>
          </w:p>
        </w:tc>
      </w:tr>
      <w:tr w:rsidR="00A43869" w14:paraId="1B4937D2" w14:textId="77777777" w:rsidTr="00A43869">
        <w:tc>
          <w:tcPr>
            <w:tcW w:w="1964" w:type="dxa"/>
          </w:tcPr>
          <w:p w14:paraId="586A2A7F" w14:textId="77777777" w:rsidR="00A43869" w:rsidRDefault="00A43869" w:rsidP="009D1012">
            <w:pPr>
              <w:jc w:val="left"/>
            </w:pPr>
            <w:r>
              <w:t>Workflow-Initiating UI</w:t>
            </w:r>
          </w:p>
        </w:tc>
        <w:tc>
          <w:tcPr>
            <w:tcW w:w="1667" w:type="dxa"/>
          </w:tcPr>
          <w:p w14:paraId="7BED29BE" w14:textId="77777777" w:rsidR="00A43869" w:rsidRDefault="00A43869" w:rsidP="009D1012">
            <w:pPr>
              <w:jc w:val="left"/>
            </w:pPr>
            <w:r>
              <w:t>Custom built</w:t>
            </w:r>
          </w:p>
        </w:tc>
        <w:tc>
          <w:tcPr>
            <w:tcW w:w="5863" w:type="dxa"/>
          </w:tcPr>
          <w:p w14:paraId="54675588" w14:textId="77777777" w:rsidR="00A43869" w:rsidRDefault="00A43869" w:rsidP="009D1012">
            <w:pPr>
              <w:jc w:val="left"/>
            </w:pPr>
            <w:r>
              <w:t>Web pages and portlets that initiate workflows configured in the BPEL Engine by performing a human task. Upon task completion the UI informs the initiated business process instance about the outcome (e.g. success vs. failure).</w:t>
            </w:r>
          </w:p>
        </w:tc>
      </w:tr>
      <w:tr w:rsidR="00A43869" w14:paraId="67F74EEB" w14:textId="77777777" w:rsidTr="00A43869">
        <w:tc>
          <w:tcPr>
            <w:tcW w:w="1964" w:type="dxa"/>
          </w:tcPr>
          <w:p w14:paraId="62EF3EF7" w14:textId="77777777" w:rsidR="00A43869" w:rsidRDefault="00A43869" w:rsidP="009D1012">
            <w:pPr>
              <w:jc w:val="left"/>
            </w:pPr>
            <w:r>
              <w:t>Workflow-Participating UI</w:t>
            </w:r>
          </w:p>
        </w:tc>
        <w:tc>
          <w:tcPr>
            <w:tcW w:w="1667" w:type="dxa"/>
          </w:tcPr>
          <w:p w14:paraId="0F4F751B" w14:textId="77777777" w:rsidR="00A43869" w:rsidRDefault="00A43869" w:rsidP="009D1012">
            <w:pPr>
              <w:jc w:val="left"/>
            </w:pPr>
            <w:r>
              <w:t>Custom built</w:t>
            </w:r>
          </w:p>
        </w:tc>
        <w:tc>
          <w:tcPr>
            <w:tcW w:w="5863" w:type="dxa"/>
          </w:tcPr>
          <w:p w14:paraId="764C4B72" w14:textId="77777777" w:rsidR="00A43869" w:rsidRDefault="00A43869" w:rsidP="009D1012">
            <w:pPr>
              <w:jc w:val="left"/>
            </w:pPr>
            <w:r>
              <w:t>Web pages and portlets that participate in workflows already running in the BPEL Engine by performing a human task. Upon task completion the UI informs the corresponding business process instance about the outcome (e.g. success vs. failure).</w:t>
            </w:r>
          </w:p>
        </w:tc>
      </w:tr>
      <w:tr w:rsidR="00A43869" w14:paraId="66BA1EED" w14:textId="77777777" w:rsidTr="00A43869">
        <w:tc>
          <w:tcPr>
            <w:tcW w:w="1964" w:type="dxa"/>
          </w:tcPr>
          <w:p w14:paraId="159B8CFA" w14:textId="77777777" w:rsidR="00A43869" w:rsidRDefault="00A43869" w:rsidP="009D1012">
            <w:pPr>
              <w:jc w:val="left"/>
            </w:pPr>
            <w:r>
              <w:lastRenderedPageBreak/>
              <w:t>IdAM</w:t>
            </w:r>
          </w:p>
        </w:tc>
        <w:tc>
          <w:tcPr>
            <w:tcW w:w="1667" w:type="dxa"/>
          </w:tcPr>
          <w:p w14:paraId="0B7C131D" w14:textId="77777777" w:rsidR="00A43869" w:rsidRDefault="00A43869" w:rsidP="009D1012">
            <w:pPr>
              <w:jc w:val="left"/>
            </w:pPr>
            <w:r>
              <w:t>COTS</w:t>
            </w:r>
          </w:p>
        </w:tc>
        <w:tc>
          <w:tcPr>
            <w:tcW w:w="5863" w:type="dxa"/>
          </w:tcPr>
          <w:p w14:paraId="31F5ED2B" w14:textId="77777777" w:rsidR="00A43869" w:rsidRDefault="00A43869" w:rsidP="009D1012">
            <w:pPr>
              <w:jc w:val="left"/>
            </w:pPr>
            <w:r>
              <w:t>Identity and Access Management system performs multiple security-related functions:</w:t>
            </w:r>
          </w:p>
          <w:p w14:paraId="429855D9" w14:textId="77777777" w:rsidR="00A43869" w:rsidRDefault="00A43869" w:rsidP="009D1012">
            <w:pPr>
              <w:pStyle w:val="ListParagraph"/>
              <w:numPr>
                <w:ilvl w:val="0"/>
                <w:numId w:val="39"/>
              </w:numPr>
              <w:spacing w:before="60" w:after="60"/>
              <w:jc w:val="left"/>
            </w:pPr>
            <w:r>
              <w:t>Defines application roles</w:t>
            </w:r>
          </w:p>
          <w:p w14:paraId="69224DC1" w14:textId="77777777" w:rsidR="00A43869" w:rsidRDefault="00A43869" w:rsidP="009D1012">
            <w:pPr>
              <w:pStyle w:val="ListParagraph"/>
              <w:numPr>
                <w:ilvl w:val="0"/>
                <w:numId w:val="39"/>
              </w:numPr>
              <w:spacing w:before="60" w:after="60"/>
              <w:jc w:val="left"/>
            </w:pPr>
            <w:r>
              <w:t>Maintains user assignment to application roles</w:t>
            </w:r>
          </w:p>
          <w:p w14:paraId="640DE2D7" w14:textId="77777777" w:rsidR="00A43869" w:rsidRDefault="00A43869" w:rsidP="009D1012">
            <w:pPr>
              <w:pStyle w:val="ListParagraph"/>
              <w:numPr>
                <w:ilvl w:val="0"/>
                <w:numId w:val="39"/>
              </w:numPr>
              <w:spacing w:before="60" w:after="60"/>
              <w:jc w:val="left"/>
            </w:pPr>
            <w:r>
              <w:t>Authenticates users and assigns application roles to the identity established during successful authentication</w:t>
            </w:r>
          </w:p>
          <w:p w14:paraId="03C44A5F" w14:textId="77777777" w:rsidR="00A43869" w:rsidRDefault="00A43869" w:rsidP="009D1012">
            <w:pPr>
              <w:pStyle w:val="ListParagraph"/>
              <w:numPr>
                <w:ilvl w:val="0"/>
                <w:numId w:val="39"/>
              </w:numPr>
              <w:spacing w:before="60" w:after="60"/>
              <w:jc w:val="left"/>
            </w:pPr>
            <w:r>
              <w:t>Monitors access to all URLs (UI pages, business services, business process services) and prevents URL access by users with insufficient application role membership</w:t>
            </w:r>
          </w:p>
          <w:p w14:paraId="1C65C015" w14:textId="77777777" w:rsidR="00A43869" w:rsidRDefault="00A43869" w:rsidP="009D1012">
            <w:pPr>
              <w:pStyle w:val="ListParagraph"/>
              <w:numPr>
                <w:ilvl w:val="0"/>
                <w:numId w:val="39"/>
              </w:numPr>
              <w:spacing w:before="60" w:after="60"/>
              <w:jc w:val="left"/>
            </w:pPr>
            <w:r>
              <w:t>Exposes APIs to query for security-related settings (e.g. user’s ability to access a URL)</w:t>
            </w:r>
          </w:p>
          <w:p w14:paraId="0686A77F" w14:textId="77777777" w:rsidR="00A43869" w:rsidRDefault="00A43869" w:rsidP="009D1012">
            <w:pPr>
              <w:ind w:left="360"/>
              <w:jc w:val="left"/>
            </w:pPr>
          </w:p>
          <w:p w14:paraId="76D459A6" w14:textId="77777777" w:rsidR="00A43869" w:rsidRDefault="00A43869" w:rsidP="009D1012">
            <w:pPr>
              <w:ind w:left="360"/>
              <w:jc w:val="left"/>
            </w:pPr>
            <w:r>
              <w:t>Being the hub of the security ecosystem, IdAM is dependent upon by numerous components to prevent unauthorized access to URLs:</w:t>
            </w:r>
          </w:p>
          <w:p w14:paraId="4B801D14" w14:textId="77777777" w:rsidR="00A43869" w:rsidRDefault="00A43869" w:rsidP="009D1012">
            <w:pPr>
              <w:pStyle w:val="ListParagraph"/>
              <w:numPr>
                <w:ilvl w:val="0"/>
                <w:numId w:val="40"/>
              </w:numPr>
              <w:spacing w:before="60" w:after="60"/>
              <w:jc w:val="left"/>
            </w:pPr>
            <w:r>
              <w:t>Web Server for web pages</w:t>
            </w:r>
          </w:p>
          <w:p w14:paraId="0CE87823" w14:textId="77777777" w:rsidR="00A43869" w:rsidRDefault="00A43869" w:rsidP="009D1012">
            <w:pPr>
              <w:pStyle w:val="ListParagraph"/>
              <w:numPr>
                <w:ilvl w:val="0"/>
                <w:numId w:val="40"/>
              </w:numPr>
              <w:spacing w:before="60" w:after="60"/>
              <w:jc w:val="left"/>
            </w:pPr>
            <w:r>
              <w:t>Both API Manager and the ESB for Specialized Services</w:t>
            </w:r>
          </w:p>
          <w:p w14:paraId="4D559175" w14:textId="77777777" w:rsidR="00A43869" w:rsidRDefault="00A43869" w:rsidP="009D1012">
            <w:pPr>
              <w:pStyle w:val="ListParagraph"/>
              <w:numPr>
                <w:ilvl w:val="0"/>
                <w:numId w:val="40"/>
              </w:numPr>
              <w:spacing w:before="60" w:after="60"/>
              <w:jc w:val="left"/>
            </w:pPr>
            <w:r>
              <w:t>BPEL Engine for Business Process Services</w:t>
            </w:r>
          </w:p>
        </w:tc>
      </w:tr>
      <w:tr w:rsidR="00A43869" w14:paraId="14163A4C" w14:textId="77777777" w:rsidTr="00A43869">
        <w:tc>
          <w:tcPr>
            <w:tcW w:w="1964" w:type="dxa"/>
          </w:tcPr>
          <w:p w14:paraId="0D4159BF" w14:textId="77777777" w:rsidR="00A43869" w:rsidRDefault="00A43869" w:rsidP="009D1012">
            <w:pPr>
              <w:jc w:val="left"/>
            </w:pPr>
            <w:r>
              <w:t>API Manager</w:t>
            </w:r>
          </w:p>
        </w:tc>
        <w:tc>
          <w:tcPr>
            <w:tcW w:w="1667" w:type="dxa"/>
          </w:tcPr>
          <w:p w14:paraId="1F1C9A3A" w14:textId="77777777" w:rsidR="00A43869" w:rsidRDefault="00A43869" w:rsidP="009D1012">
            <w:pPr>
              <w:jc w:val="left"/>
            </w:pPr>
            <w:r>
              <w:t>COTS</w:t>
            </w:r>
          </w:p>
        </w:tc>
        <w:tc>
          <w:tcPr>
            <w:tcW w:w="5863" w:type="dxa"/>
          </w:tcPr>
          <w:p w14:paraId="2755727F" w14:textId="77777777" w:rsidR="00A43869" w:rsidRDefault="00A43869" w:rsidP="009D1012">
            <w:pPr>
              <w:jc w:val="left"/>
            </w:pPr>
            <w:r>
              <w:t>API Manager performs functions like the ESB but is intended for clients that reside in front of the firewall which protects the ESB and the rest of middleware and back-end systems from the outside access. API Manager forwards properly authorized requests for services to the ESB and returns responses back to callers. Since API Manager performs ESB-like function it is appropriate to model it as implementing interfaces of all exposed business services. UIs running in the UP layer depend on the API Manager for all service access.</w:t>
            </w:r>
          </w:p>
        </w:tc>
      </w:tr>
      <w:tr w:rsidR="00A43869" w14:paraId="4F1360B7" w14:textId="77777777" w:rsidTr="00A43869">
        <w:tc>
          <w:tcPr>
            <w:tcW w:w="1964" w:type="dxa"/>
          </w:tcPr>
          <w:p w14:paraId="33C72604" w14:textId="77777777" w:rsidR="00A43869" w:rsidRDefault="00A43869" w:rsidP="009D1012">
            <w:pPr>
              <w:jc w:val="left"/>
            </w:pPr>
            <w:r>
              <w:t>ESB</w:t>
            </w:r>
          </w:p>
        </w:tc>
        <w:tc>
          <w:tcPr>
            <w:tcW w:w="1667" w:type="dxa"/>
          </w:tcPr>
          <w:p w14:paraId="7A0A27F7" w14:textId="77777777" w:rsidR="00A43869" w:rsidRDefault="00A43869" w:rsidP="009D1012">
            <w:pPr>
              <w:jc w:val="left"/>
            </w:pPr>
            <w:r>
              <w:t>COTS</w:t>
            </w:r>
          </w:p>
        </w:tc>
        <w:tc>
          <w:tcPr>
            <w:tcW w:w="5863" w:type="dxa"/>
          </w:tcPr>
          <w:p w14:paraId="72AC17A1" w14:textId="77777777" w:rsidR="00A43869" w:rsidRDefault="00A43869" w:rsidP="009D1012">
            <w:pPr>
              <w:jc w:val="left"/>
            </w:pPr>
            <w:r>
              <w:t xml:space="preserve">ESB provides consistent, role-based access to all HHS 2020 services while providing service end-point </w:t>
            </w:r>
            <w:r>
              <w:lastRenderedPageBreak/>
              <w:t>location transparency and any necessary message validation, routing, protocol translation and usage/error logging functions.</w:t>
            </w:r>
          </w:p>
        </w:tc>
      </w:tr>
      <w:tr w:rsidR="00A43869" w14:paraId="1DBDF4A5" w14:textId="77777777" w:rsidTr="00A43869">
        <w:tc>
          <w:tcPr>
            <w:tcW w:w="1964" w:type="dxa"/>
          </w:tcPr>
          <w:p w14:paraId="3572359B" w14:textId="77777777" w:rsidR="00A43869" w:rsidRDefault="00A43869" w:rsidP="009D1012">
            <w:pPr>
              <w:jc w:val="left"/>
            </w:pPr>
            <w:r>
              <w:lastRenderedPageBreak/>
              <w:t>Specialized Services</w:t>
            </w:r>
          </w:p>
        </w:tc>
        <w:tc>
          <w:tcPr>
            <w:tcW w:w="1667" w:type="dxa"/>
          </w:tcPr>
          <w:p w14:paraId="797F4F13" w14:textId="77777777" w:rsidR="00A43869" w:rsidRDefault="00A43869" w:rsidP="009D1012">
            <w:pPr>
              <w:jc w:val="left"/>
            </w:pPr>
            <w:r>
              <w:t>Custom built</w:t>
            </w:r>
          </w:p>
        </w:tc>
        <w:tc>
          <w:tcPr>
            <w:tcW w:w="5863" w:type="dxa"/>
          </w:tcPr>
          <w:p w14:paraId="24098EF4" w14:textId="77777777" w:rsidR="00A43869" w:rsidRDefault="00A43869" w:rsidP="009D1012">
            <w:pPr>
              <w:jc w:val="left"/>
            </w:pPr>
            <w:r>
              <w:t>For current discussion purposes the category of Specialized Services includes all Business and Presentation Services used to implement UI screen and Business Process Service tasks functionalities. All specialized services expose programmatic contracts consumed by their clients while all implementations are hosted in the ESB. Specialized services are constructed as short-running orchestrations making EAI Adaptor-based calls to the programmatic interfaces exposed by the BPO/Legacy Data Sources.</w:t>
            </w:r>
          </w:p>
        </w:tc>
      </w:tr>
      <w:tr w:rsidR="00A43869" w14:paraId="183F43D1" w14:textId="77777777" w:rsidTr="00A43869">
        <w:tc>
          <w:tcPr>
            <w:tcW w:w="1964" w:type="dxa"/>
          </w:tcPr>
          <w:p w14:paraId="1B5F14CB" w14:textId="77777777" w:rsidR="00A43869" w:rsidRDefault="00A43869" w:rsidP="009D1012">
            <w:pPr>
              <w:jc w:val="left"/>
            </w:pPr>
            <w:r>
              <w:t>EAI Adaptor</w:t>
            </w:r>
          </w:p>
        </w:tc>
        <w:tc>
          <w:tcPr>
            <w:tcW w:w="1667" w:type="dxa"/>
          </w:tcPr>
          <w:p w14:paraId="29AD61BA" w14:textId="77777777" w:rsidR="00A43869" w:rsidRDefault="00A43869" w:rsidP="009D1012">
            <w:pPr>
              <w:jc w:val="left"/>
            </w:pPr>
            <w:r>
              <w:t>COTS</w:t>
            </w:r>
          </w:p>
        </w:tc>
        <w:tc>
          <w:tcPr>
            <w:tcW w:w="5863" w:type="dxa"/>
          </w:tcPr>
          <w:p w14:paraId="7B8AD5F6" w14:textId="77777777" w:rsidR="00A43869" w:rsidRDefault="00A43869" w:rsidP="009D1012">
            <w:pPr>
              <w:jc w:val="left"/>
            </w:pPr>
            <w:r>
              <w:t>EAI Adaptors are used by Specialized Service Implementations to make calls to programmatic interfaces exposed by BPO/Legacy Data Sources.</w:t>
            </w:r>
          </w:p>
        </w:tc>
      </w:tr>
      <w:tr w:rsidR="00A43869" w14:paraId="7CAA55EC" w14:textId="77777777" w:rsidTr="00A43869">
        <w:tc>
          <w:tcPr>
            <w:tcW w:w="1964" w:type="dxa"/>
          </w:tcPr>
          <w:p w14:paraId="4E196FBC" w14:textId="77777777" w:rsidR="00A43869" w:rsidRDefault="00A43869" w:rsidP="009D1012">
            <w:pPr>
              <w:jc w:val="left"/>
            </w:pPr>
            <w:r>
              <w:t>BPO/Legacy Data Sources</w:t>
            </w:r>
          </w:p>
        </w:tc>
        <w:tc>
          <w:tcPr>
            <w:tcW w:w="1667" w:type="dxa"/>
          </w:tcPr>
          <w:p w14:paraId="40E04BB9" w14:textId="77777777" w:rsidR="00A43869" w:rsidRDefault="00A43869" w:rsidP="009D1012">
            <w:pPr>
              <w:jc w:val="left"/>
            </w:pPr>
            <w:r>
              <w:t>Multi-sourced</w:t>
            </w:r>
          </w:p>
        </w:tc>
        <w:tc>
          <w:tcPr>
            <w:tcW w:w="5863" w:type="dxa"/>
          </w:tcPr>
          <w:p w14:paraId="77C5DC88" w14:textId="77777777" w:rsidR="00A43869" w:rsidRDefault="00A43869" w:rsidP="009D1012">
            <w:pPr>
              <w:jc w:val="left"/>
            </w:pPr>
            <w:r>
              <w:t xml:space="preserve">All back-end systems that serve data of either specialized or presentation service granularities are modelled for illustration purposes as implementing a BPO/Legacy Service interface. The nature of the interface (SOA, language-specific API, </w:t>
            </w:r>
            <w:r>
              <w:rPr>
                <w:color w:val="000000" w:themeColor="text1"/>
              </w:rPr>
              <w:t>WSRP etc.) varies by system and is accounted for during HHS 2020 specialized service implementation through use of the appropriate EAI Adaptor as part of Specialized Service Implementation.</w:t>
            </w:r>
          </w:p>
        </w:tc>
      </w:tr>
      <w:tr w:rsidR="00A43869" w14:paraId="62B3DB4F" w14:textId="77777777" w:rsidTr="00A43869">
        <w:tc>
          <w:tcPr>
            <w:tcW w:w="1964" w:type="dxa"/>
          </w:tcPr>
          <w:p w14:paraId="2DAF3D24" w14:textId="77777777" w:rsidR="00A43869" w:rsidRDefault="00A43869" w:rsidP="009D1012">
            <w:pPr>
              <w:jc w:val="left"/>
            </w:pPr>
            <w:r>
              <w:t>Entity Service</w:t>
            </w:r>
          </w:p>
        </w:tc>
        <w:tc>
          <w:tcPr>
            <w:tcW w:w="1667" w:type="dxa"/>
          </w:tcPr>
          <w:p w14:paraId="36C9520A" w14:textId="77777777" w:rsidR="00A43869" w:rsidRDefault="00A43869" w:rsidP="009D1012">
            <w:pPr>
              <w:jc w:val="left"/>
            </w:pPr>
            <w:r>
              <w:t>Custom built</w:t>
            </w:r>
          </w:p>
        </w:tc>
        <w:tc>
          <w:tcPr>
            <w:tcW w:w="5863" w:type="dxa"/>
          </w:tcPr>
          <w:p w14:paraId="645D19CE" w14:textId="77777777" w:rsidR="00A43869" w:rsidRDefault="00A43869" w:rsidP="009D1012">
            <w:pPr>
              <w:jc w:val="left"/>
            </w:pPr>
            <w:r>
              <w:t xml:space="preserve">Entity service is one of the functions implemented on top of the HHS 2020 MDM solution. Entity Management will establish relationships among entities and preclude access to information about one entity, e.g. Member by another Entity e.g. State Employee if both entities are part of the same household or family unit. Entity Service will be invoked by Specialized Business services as part of </w:t>
            </w:r>
            <w:r>
              <w:lastRenderedPageBreak/>
              <w:t>additional entitlement checks before returning data to users who would generally be authorized based on the set of held application roles but may be precluded in a specific instance because of the nature of Entities involved.</w:t>
            </w:r>
          </w:p>
        </w:tc>
      </w:tr>
      <w:tr w:rsidR="00A43869" w14:paraId="0758F119" w14:textId="77777777" w:rsidTr="00A43869">
        <w:tc>
          <w:tcPr>
            <w:tcW w:w="1964" w:type="dxa"/>
          </w:tcPr>
          <w:p w14:paraId="28F15FFC" w14:textId="77777777" w:rsidR="00A43869" w:rsidRDefault="00A43869" w:rsidP="009D1012">
            <w:pPr>
              <w:jc w:val="left"/>
            </w:pPr>
            <w:r>
              <w:lastRenderedPageBreak/>
              <w:t>BPEL Engine</w:t>
            </w:r>
          </w:p>
        </w:tc>
        <w:tc>
          <w:tcPr>
            <w:tcW w:w="1667" w:type="dxa"/>
          </w:tcPr>
          <w:p w14:paraId="4EFC0ACE" w14:textId="77777777" w:rsidR="00A43869" w:rsidRDefault="00A43869" w:rsidP="009D1012">
            <w:pPr>
              <w:jc w:val="left"/>
            </w:pPr>
            <w:r>
              <w:t>COTS</w:t>
            </w:r>
          </w:p>
        </w:tc>
        <w:tc>
          <w:tcPr>
            <w:tcW w:w="5863" w:type="dxa"/>
          </w:tcPr>
          <w:p w14:paraId="36376CE2" w14:textId="77777777" w:rsidR="00A43869" w:rsidRDefault="00A43869" w:rsidP="009D1012">
            <w:pPr>
              <w:jc w:val="left"/>
            </w:pPr>
            <w:r>
              <w:t>Business processes subject to automation via HHS 2020 ecosystem are defined and executed via BPEL Engine. Each configured process orchestration is treated by the system as a service with an end-point URL. All process service URLs are registered with IdAM enabling the UI layer functionality of proactively building lists of UI pages that either start services allowed for the current user or require user’s participation in running process instances.</w:t>
            </w:r>
          </w:p>
        </w:tc>
      </w:tr>
      <w:tr w:rsidR="00A43869" w14:paraId="5A403FA4" w14:textId="77777777" w:rsidTr="00A43869">
        <w:tc>
          <w:tcPr>
            <w:tcW w:w="1964" w:type="dxa"/>
          </w:tcPr>
          <w:p w14:paraId="7A25FB22" w14:textId="77777777" w:rsidR="00A43869" w:rsidRDefault="00A43869" w:rsidP="009D1012">
            <w:pPr>
              <w:jc w:val="left"/>
            </w:pPr>
            <w:r>
              <w:t>Business Process</w:t>
            </w:r>
          </w:p>
        </w:tc>
        <w:tc>
          <w:tcPr>
            <w:tcW w:w="1667" w:type="dxa"/>
          </w:tcPr>
          <w:p w14:paraId="1E204A41" w14:textId="77777777" w:rsidR="00A43869" w:rsidRDefault="00A43869" w:rsidP="009D1012">
            <w:pPr>
              <w:jc w:val="left"/>
            </w:pPr>
            <w:r>
              <w:t>Custom built BPEL Orchestration</w:t>
            </w:r>
          </w:p>
        </w:tc>
        <w:tc>
          <w:tcPr>
            <w:tcW w:w="5863" w:type="dxa"/>
          </w:tcPr>
          <w:p w14:paraId="57CD5FAD" w14:textId="77777777" w:rsidR="00A43869" w:rsidRDefault="00A43869" w:rsidP="009D1012">
            <w:pPr>
              <w:jc w:val="left"/>
            </w:pPr>
            <w:r>
              <w:t>Individual business processes are implemented as BPEL orchestrations combining the following three types of tasks:</w:t>
            </w:r>
          </w:p>
          <w:p w14:paraId="7CDC554C" w14:textId="77777777" w:rsidR="00A43869" w:rsidRDefault="00A43869" w:rsidP="009D1012">
            <w:pPr>
              <w:pStyle w:val="ListParagraph"/>
              <w:numPr>
                <w:ilvl w:val="0"/>
                <w:numId w:val="41"/>
              </w:numPr>
              <w:spacing w:before="60" w:after="60"/>
              <w:jc w:val="left"/>
            </w:pPr>
            <w:r>
              <w:t>Human tasks</w:t>
            </w:r>
          </w:p>
          <w:p w14:paraId="2BC14291" w14:textId="77777777" w:rsidR="00A43869" w:rsidRDefault="00A43869" w:rsidP="009D1012">
            <w:pPr>
              <w:pStyle w:val="ListParagraph"/>
              <w:numPr>
                <w:ilvl w:val="0"/>
                <w:numId w:val="41"/>
              </w:numPr>
              <w:spacing w:before="60" w:after="60"/>
              <w:jc w:val="left"/>
            </w:pPr>
            <w:r>
              <w:t>Service tasks</w:t>
            </w:r>
          </w:p>
          <w:p w14:paraId="30237531" w14:textId="77777777" w:rsidR="00A43869" w:rsidRDefault="00A43869" w:rsidP="009D1012">
            <w:pPr>
              <w:pStyle w:val="ListParagraph"/>
              <w:numPr>
                <w:ilvl w:val="0"/>
                <w:numId w:val="41"/>
              </w:numPr>
              <w:spacing w:before="60" w:after="60"/>
              <w:jc w:val="left"/>
            </w:pPr>
            <w:r>
              <w:t>Rule-based tasks</w:t>
            </w:r>
          </w:p>
          <w:p w14:paraId="5B539B56" w14:textId="77777777" w:rsidR="00A43869" w:rsidRDefault="00A43869" w:rsidP="009D1012">
            <w:pPr>
              <w:jc w:val="left"/>
            </w:pPr>
          </w:p>
          <w:p w14:paraId="317B1779" w14:textId="77777777" w:rsidR="00A43869" w:rsidRDefault="00A43869" w:rsidP="009D1012">
            <w:pPr>
              <w:jc w:val="left"/>
            </w:pPr>
            <w:r>
              <w:t>Human tasks are implemented as UIs, including web pages and portlets in the UPI layer. Service tasks make calls to HHS 2020 shared and specialized services via the ESB. Rule-based tasks invoke the BRE to declaratively carry out task-related rule set execution and then proceed according to rule execution outcomes.</w:t>
            </w:r>
          </w:p>
        </w:tc>
      </w:tr>
      <w:tr w:rsidR="00A43869" w14:paraId="11234A3A" w14:textId="77777777" w:rsidTr="00A43869">
        <w:tc>
          <w:tcPr>
            <w:tcW w:w="1964" w:type="dxa"/>
          </w:tcPr>
          <w:p w14:paraId="6DD669BE" w14:textId="77777777" w:rsidR="00A43869" w:rsidRDefault="00A43869" w:rsidP="009D1012">
            <w:pPr>
              <w:jc w:val="left"/>
            </w:pPr>
            <w:r>
              <w:t>BRE</w:t>
            </w:r>
          </w:p>
        </w:tc>
        <w:tc>
          <w:tcPr>
            <w:tcW w:w="1667" w:type="dxa"/>
          </w:tcPr>
          <w:p w14:paraId="55A37ED4" w14:textId="77777777" w:rsidR="00A43869" w:rsidRDefault="00A43869" w:rsidP="009D1012">
            <w:pPr>
              <w:jc w:val="left"/>
            </w:pPr>
            <w:r>
              <w:t>COTS</w:t>
            </w:r>
          </w:p>
        </w:tc>
        <w:tc>
          <w:tcPr>
            <w:tcW w:w="5863" w:type="dxa"/>
          </w:tcPr>
          <w:p w14:paraId="7C457EED" w14:textId="77777777" w:rsidR="00A43869" w:rsidRDefault="00A43869" w:rsidP="009D1012">
            <w:pPr>
              <w:jc w:val="left"/>
            </w:pPr>
            <w:r>
              <w:t>BRE is used as part of BPEL orchestrations to invoke rule-based task rule sets and to return rule execution outcomes to business process orchestrations.</w:t>
            </w:r>
          </w:p>
        </w:tc>
      </w:tr>
    </w:tbl>
    <w:p w14:paraId="7133789B" w14:textId="105C9F80" w:rsidR="005E2F7C" w:rsidRDefault="00A43869" w:rsidP="009D1012">
      <w:pPr>
        <w:jc w:val="left"/>
      </w:pPr>
      <w:r>
        <w:t>H</w:t>
      </w:r>
      <w:r w:rsidR="0059037C">
        <w:t xml:space="preserve">uman actors would come to interact with UI components </w:t>
      </w:r>
      <w:r w:rsidR="00A50DDE">
        <w:t>after</w:t>
      </w:r>
      <w:r w:rsidR="0089024A">
        <w:t xml:space="preserve"> </w:t>
      </w:r>
      <w:r w:rsidR="0059037C">
        <w:t xml:space="preserve">navigating to portal pages at own volition or being prompted to do so via business process orchestration </w:t>
      </w:r>
      <w:r w:rsidR="0059037C">
        <w:lastRenderedPageBreak/>
        <w:t>steps</w:t>
      </w:r>
      <w:r w:rsidR="00A50DDE">
        <w:t xml:space="preserve"> (e.g. </w:t>
      </w:r>
      <w:r w:rsidR="0059037C">
        <w:t>receiving an email with a call to action link</w:t>
      </w:r>
      <w:r w:rsidR="00A50DDE">
        <w:t>)</w:t>
      </w:r>
      <w:r w:rsidR="0059037C">
        <w:t>.</w:t>
      </w:r>
      <w:r w:rsidR="00A976A5">
        <w:t xml:space="preserve"> UI pages </w:t>
      </w:r>
      <w:r w:rsidR="00A50DDE">
        <w:t>can</w:t>
      </w:r>
      <w:r w:rsidR="00A976A5">
        <w:t xml:space="preserve"> be placed into </w:t>
      </w:r>
      <w:r w:rsidR="00A50DDE">
        <w:t>business</w:t>
      </w:r>
      <w:r w:rsidR="00A976A5">
        <w:t xml:space="preserve"> workflows, so that the enterprise can keep track of UI interaction progress and prompt the users to perform necessary functions at optimal times. Portal workflows will be rule-driven, with the UI framework taking advantage of the COTS BRE component containing Portal Workflow Rules.</w:t>
      </w:r>
    </w:p>
    <w:p w14:paraId="63F6CEB9" w14:textId="696FC16A" w:rsidR="008162C6" w:rsidRDefault="008162C6" w:rsidP="009D1012">
      <w:pPr>
        <w:jc w:val="left"/>
      </w:pPr>
      <w:r>
        <w:t xml:space="preserve">Portal workflows may combine screens built entirely using HHS 2020 capabilities </w:t>
      </w:r>
      <w:r w:rsidR="00F70F64">
        <w:t xml:space="preserve">(aka the “clean” implementations) </w:t>
      </w:r>
      <w:r>
        <w:t xml:space="preserve">with those that </w:t>
      </w:r>
      <w:r w:rsidR="006873DF">
        <w:t>rely on</w:t>
      </w:r>
      <w:r>
        <w:t xml:space="preserve"> legacy and 3</w:t>
      </w:r>
      <w:r w:rsidRPr="008162C6">
        <w:rPr>
          <w:vertAlign w:val="superscript"/>
        </w:rPr>
        <w:t>rd</w:t>
      </w:r>
      <w:r>
        <w:t>-party screen</w:t>
      </w:r>
      <w:r w:rsidR="00F70F64">
        <w:t>s</w:t>
      </w:r>
      <w:r w:rsidR="006873DF">
        <w:t xml:space="preserve"> as presentation layer services</w:t>
      </w:r>
      <w:r w:rsidR="00F70F64">
        <w:t xml:space="preserve"> (aka the “hybrid” implementations)</w:t>
      </w:r>
      <w:r>
        <w:t>. Regardless of the type of the UI component, screens will serve as web application building blocks that can be re-used to fulfill common requirements across multiple workflows.</w:t>
      </w:r>
    </w:p>
    <w:p w14:paraId="1666D6F9" w14:textId="66BDE20C" w:rsidR="008162C6" w:rsidRDefault="008162C6" w:rsidP="009D1012">
      <w:pPr>
        <w:jc w:val="left"/>
      </w:pPr>
      <w:r>
        <w:t>UI layer components will achieve desired functionalities by accessing various services made available via API Manager COTS component. Services would fall into 2 categories, depending on their extent of functional specialization and reusability. There will be general-purpose services performing shared enterprise functions. An example of such a service is an Entity Service. HHS 2020 enterprise will treat its numerous human and organizational constituents as “entities</w:t>
      </w:r>
      <w:r w:rsidR="00333146">
        <w:t>”. Entities may be combined to reflect their relationships, for example a Provider Organization entity may have numerous Provider entities in an employment relationship. A constituent entity may be linked to other constituents as family members etc. Other envision shared services include:</w:t>
      </w:r>
    </w:p>
    <w:p w14:paraId="645E5AAF" w14:textId="2E69B4C9" w:rsidR="00A50DDE" w:rsidRDefault="00A50DDE" w:rsidP="009D1012">
      <w:pPr>
        <w:pStyle w:val="ListParagraph"/>
        <w:numPr>
          <w:ilvl w:val="0"/>
          <w:numId w:val="28"/>
        </w:numPr>
        <w:jc w:val="left"/>
      </w:pPr>
      <w:r>
        <w:t>Address Validation</w:t>
      </w:r>
    </w:p>
    <w:p w14:paraId="1D95C931" w14:textId="366DD055" w:rsidR="00333146" w:rsidRDefault="00585B13" w:rsidP="009D1012">
      <w:pPr>
        <w:pStyle w:val="ListParagraph"/>
        <w:numPr>
          <w:ilvl w:val="0"/>
          <w:numId w:val="28"/>
        </w:numPr>
        <w:jc w:val="left"/>
      </w:pPr>
      <w:r>
        <w:t>Document Management</w:t>
      </w:r>
    </w:p>
    <w:p w14:paraId="5C4DF99C" w14:textId="600C957B" w:rsidR="00585B13" w:rsidRDefault="00585B13" w:rsidP="009D1012">
      <w:pPr>
        <w:pStyle w:val="ListParagraph"/>
        <w:numPr>
          <w:ilvl w:val="0"/>
          <w:numId w:val="28"/>
        </w:numPr>
        <w:jc w:val="left"/>
      </w:pPr>
      <w:r>
        <w:t>Master and Reference Data Management</w:t>
      </w:r>
    </w:p>
    <w:p w14:paraId="5DCF67CC" w14:textId="1531014F" w:rsidR="00585B13" w:rsidRDefault="00585B13" w:rsidP="009D1012">
      <w:pPr>
        <w:pStyle w:val="ListParagraph"/>
        <w:numPr>
          <w:ilvl w:val="0"/>
          <w:numId w:val="28"/>
        </w:numPr>
        <w:jc w:val="left"/>
      </w:pPr>
      <w:r>
        <w:t>Auditing and Logging</w:t>
      </w:r>
    </w:p>
    <w:p w14:paraId="1D876385" w14:textId="3742F323" w:rsidR="00333146" w:rsidRDefault="00333146" w:rsidP="009D1012">
      <w:pPr>
        <w:jc w:val="left"/>
      </w:pPr>
      <w:r>
        <w:t>Specialized services will obtain, manipulate and persist into the various back-end repositories information pertinent to the &lt;TBD number&gt; business processes supported by HHS 2020 technologies. Examples of such services include Get Claim Status, Get Prior Authorizations, Get Eligibility, Enroll Member etc.</w:t>
      </w:r>
    </w:p>
    <w:p w14:paraId="722FD53E" w14:textId="2D6208C6" w:rsidR="00AC7800" w:rsidRDefault="00333146" w:rsidP="009D1012">
      <w:pPr>
        <w:jc w:val="left"/>
      </w:pPr>
      <w:r>
        <w:t xml:space="preserve">Regardless of service’s purpose, the default mechanism for service implementation will be short-running </w:t>
      </w:r>
      <w:r w:rsidR="00AC7800">
        <w:t xml:space="preserve">composition </w:t>
      </w:r>
      <w:r>
        <w:t>orchestrations of COTS</w:t>
      </w:r>
      <w:r w:rsidR="00A50DDE">
        <w:t xml:space="preserve"> Enterprise Application Integration (</w:t>
      </w:r>
      <w:r>
        <w:t>EAI</w:t>
      </w:r>
      <w:r w:rsidR="00A50DDE">
        <w:t>)</w:t>
      </w:r>
      <w:r>
        <w:t xml:space="preserve"> adaptors making calls to the underlying system</w:t>
      </w:r>
      <w:r w:rsidR="00A50DDE">
        <w:t xml:space="preserve"> </w:t>
      </w:r>
      <w:proofErr w:type="gramStart"/>
      <w:r w:rsidR="00A50DDE">
        <w:t>end-points</w:t>
      </w:r>
      <w:proofErr w:type="gramEnd"/>
      <w:r>
        <w:t>. Given the COTS preference of HHS 2020 enterprise, the need for custom service implementation will be greatly diminished and used only as a last resort when no COTS adapter and/or orchestration is available of feasible.</w:t>
      </w:r>
      <w:r w:rsidR="00AC7800">
        <w:t xml:space="preserve"> Service compositions will rely on BRE technology to house and enforce any applicable composition rules, further extending the rule-driven approach of the HHS 2020 enterprise.</w:t>
      </w:r>
    </w:p>
    <w:p w14:paraId="30674832" w14:textId="3072522F" w:rsidR="00AC7800" w:rsidRDefault="00AC7800" w:rsidP="009D1012">
      <w:pPr>
        <w:jc w:val="left"/>
      </w:pPr>
      <w:r>
        <w:lastRenderedPageBreak/>
        <w:t xml:space="preserve">Service implementations will be hosted on the </w:t>
      </w:r>
      <w:r w:rsidR="00A50DDE">
        <w:t>ESB</w:t>
      </w:r>
      <w:r>
        <w:t xml:space="preserve"> so that service consumers would only communicate to services through their programmatic interfaces and without any regard for h</w:t>
      </w:r>
      <w:r w:rsidR="00D93DB9">
        <w:t>o</w:t>
      </w:r>
      <w:r>
        <w:t>w services are implemented or for the location of implementing components. This approach for implementation independence and location transparency is a key enable</w:t>
      </w:r>
      <w:r w:rsidR="0027066F">
        <w:t>r</w:t>
      </w:r>
      <w:r>
        <w:t xml:space="preserve"> of loose coupling across HHS 2020 architecture. The ESB will rely on the BRE to dynamically enforce message validation, transformation and routing rules, ensuring that each client’s requests is handled by the best suited service provider every time.</w:t>
      </w:r>
    </w:p>
    <w:p w14:paraId="34A80C80" w14:textId="3344563B" w:rsidR="00AC7800" w:rsidRDefault="002A7B7A" w:rsidP="009D1012">
      <w:pPr>
        <w:jc w:val="left"/>
      </w:pPr>
      <w:r>
        <w:t>To</w:t>
      </w:r>
      <w:r w:rsidR="00AC7800">
        <w:t xml:space="preserve"> simplify the task of both developing</w:t>
      </w:r>
      <w:r w:rsidR="00A50DDE">
        <w:t xml:space="preserve"> externally-accessible</w:t>
      </w:r>
      <w:r w:rsidR="00AC7800">
        <w:t xml:space="preserve"> functional components (e.g. UI screens) that </w:t>
      </w:r>
      <w:r w:rsidR="00C82134">
        <w:t>depend on</w:t>
      </w:r>
      <w:r w:rsidR="00AC7800">
        <w:t xml:space="preserve"> services and to make the runtime</w:t>
      </w:r>
      <w:r w:rsidR="00C82134">
        <w:t xml:space="preserve"> service</w:t>
      </w:r>
      <w:r w:rsidR="00AC7800">
        <w:t xml:space="preserve"> consumption adhere to the published service contract rules, the architecture will rely on the COTS API Manager component as the single point of</w:t>
      </w:r>
      <w:r w:rsidR="00C82134">
        <w:t xml:space="preserve"> design-time</w:t>
      </w:r>
      <w:r w:rsidR="00AC7800">
        <w:t xml:space="preserve"> service discovery and </w:t>
      </w:r>
      <w:r w:rsidR="00C82134">
        <w:t xml:space="preserve">run-time invocation. API manager will </w:t>
      </w:r>
      <w:r w:rsidR="007E101D">
        <w:t xml:space="preserve">prevent service access by unauthorized consumers, as well as ensure that only </w:t>
      </w:r>
      <w:proofErr w:type="gramStart"/>
      <w:r w:rsidR="007E101D">
        <w:t>properly-constructed</w:t>
      </w:r>
      <w:proofErr w:type="gramEnd"/>
      <w:r w:rsidR="007E101D">
        <w:t xml:space="preserve"> </w:t>
      </w:r>
      <w:r w:rsidR="0027066F">
        <w:t xml:space="preserve">and </w:t>
      </w:r>
      <w:r w:rsidR="007E101D">
        <w:t xml:space="preserve">authorized requests enter the ESB on the onward journey towards service implementation </w:t>
      </w:r>
      <w:r w:rsidR="0027066F">
        <w:t>end-points</w:t>
      </w:r>
      <w:r w:rsidR="007E101D">
        <w:t>.</w:t>
      </w:r>
    </w:p>
    <w:p w14:paraId="3D09AD8D" w14:textId="2976C140" w:rsidR="007E101D" w:rsidRDefault="00F70F64" w:rsidP="009D1012">
      <w:pPr>
        <w:jc w:val="left"/>
      </w:pPr>
      <w:r>
        <w:t>Information exchanged via all services will follow the HHS 2020 canonical</w:t>
      </w:r>
      <w:r w:rsidR="0089024A">
        <w:t xml:space="preserve"> message</w:t>
      </w:r>
      <w:r>
        <w:t xml:space="preserve"> model, comprised of well-defined data contracts that represent business entities, attributes and relationships. Full-fledged canonical entities will have numerous data attributes and it is very unlikely that any consumer would ever require a complete entity instance to perform a business task at hand. </w:t>
      </w:r>
      <w:r w:rsidR="002A7B7A">
        <w:t>To</w:t>
      </w:r>
      <w:r>
        <w:t xml:space="preserve"> minimize the amount of data traversing the system and to improve application performance all services would follow a pattern of </w:t>
      </w:r>
      <w:r w:rsidR="004E33B9">
        <w:t xml:space="preserve">injecting </w:t>
      </w:r>
      <w:r>
        <w:t>response schema</w:t>
      </w:r>
      <w:r w:rsidR="004E33B9">
        <w:t>s</w:t>
      </w:r>
      <w:r>
        <w:t xml:space="preserve"> </w:t>
      </w:r>
      <w:r w:rsidR="004E33B9">
        <w:t xml:space="preserve">into requests. Under this pattern, the service consumer will specify as part of service invocation parameters </w:t>
      </w:r>
      <w:r w:rsidR="000975D8">
        <w:t>which</w:t>
      </w:r>
      <w:r w:rsidR="004E33B9">
        <w:t xml:space="preserve"> elements of the returned entities </w:t>
      </w:r>
      <w:r w:rsidR="0089024A">
        <w:t xml:space="preserve">and their attributes </w:t>
      </w:r>
      <w:r w:rsidR="009D2307">
        <w:t xml:space="preserve">are </w:t>
      </w:r>
      <w:r w:rsidR="004E33B9">
        <w:t>of interest</w:t>
      </w:r>
      <w:r w:rsidR="0089024A">
        <w:t xml:space="preserve"> during the current </w:t>
      </w:r>
      <w:r w:rsidR="00A50DDE">
        <w:t>interaction</w:t>
      </w:r>
      <w:r w:rsidR="004E33B9">
        <w:t>. The service implementation would shape the data obtained from the back-end components in accordance with caller’s wishes and return entity instances containing only the requested attributes.</w:t>
      </w:r>
    </w:p>
    <w:p w14:paraId="07B5380F" w14:textId="573B1FAF" w:rsidR="00A43869" w:rsidRDefault="00A43869" w:rsidP="006D2D19">
      <w:pPr>
        <w:pStyle w:val="Heading4"/>
      </w:pPr>
      <w:bookmarkStart w:id="151" w:name="_Toc12475212"/>
      <w:r>
        <w:t>Participating Components Interaction Sequence</w:t>
      </w:r>
      <w:r w:rsidR="00D11385">
        <w:t>s</w:t>
      </w:r>
      <w:bookmarkEnd w:id="151"/>
    </w:p>
    <w:p w14:paraId="4E345138" w14:textId="77777777" w:rsidR="00A43869" w:rsidRDefault="00A43869" w:rsidP="009D1012">
      <w:pPr>
        <w:jc w:val="left"/>
      </w:pPr>
      <w:r>
        <w:t>The following sub-sections describe interactions among the components listed above necessary to achieve five demonstrated capabilities:</w:t>
      </w:r>
    </w:p>
    <w:p w14:paraId="481CACE8" w14:textId="77777777" w:rsidR="00A43869" w:rsidRDefault="00A43869" w:rsidP="009D1012">
      <w:pPr>
        <w:pStyle w:val="ListParagraph"/>
        <w:numPr>
          <w:ilvl w:val="0"/>
          <w:numId w:val="42"/>
        </w:numPr>
        <w:spacing w:before="60" w:after="60"/>
        <w:jc w:val="left"/>
      </w:pPr>
      <w:r>
        <w:t>Build-up of “Home” page with links to permitted pages</w:t>
      </w:r>
    </w:p>
    <w:p w14:paraId="0F2218C6" w14:textId="77777777" w:rsidR="00A43869" w:rsidRDefault="00A43869" w:rsidP="009D1012">
      <w:pPr>
        <w:pStyle w:val="ListParagraph"/>
        <w:numPr>
          <w:ilvl w:val="0"/>
          <w:numId w:val="42"/>
        </w:numPr>
        <w:spacing w:before="60" w:after="60"/>
        <w:jc w:val="left"/>
      </w:pPr>
      <w:r>
        <w:t>Invocation of Non-workflow functionalities</w:t>
      </w:r>
    </w:p>
    <w:p w14:paraId="2A1D2B43" w14:textId="77777777" w:rsidR="00A43869" w:rsidRDefault="00A43869" w:rsidP="009D1012">
      <w:pPr>
        <w:pStyle w:val="ListParagraph"/>
        <w:numPr>
          <w:ilvl w:val="0"/>
          <w:numId w:val="42"/>
        </w:numPr>
        <w:spacing w:before="60" w:after="60"/>
        <w:jc w:val="left"/>
      </w:pPr>
      <w:r>
        <w:t>Invocation of Workflow-initiating functionalities</w:t>
      </w:r>
    </w:p>
    <w:p w14:paraId="3C11802F" w14:textId="77777777" w:rsidR="00A43869" w:rsidRDefault="00A43869" w:rsidP="009D1012">
      <w:pPr>
        <w:pStyle w:val="ListParagraph"/>
        <w:numPr>
          <w:ilvl w:val="0"/>
          <w:numId w:val="42"/>
        </w:numPr>
        <w:spacing w:before="60" w:after="60"/>
        <w:jc w:val="left"/>
      </w:pPr>
      <w:r>
        <w:t>Invocation of Workflow-participating functionalities</w:t>
      </w:r>
    </w:p>
    <w:p w14:paraId="066F528F" w14:textId="77777777" w:rsidR="00A43869" w:rsidRDefault="00A43869" w:rsidP="009D1012">
      <w:pPr>
        <w:pStyle w:val="ListParagraph"/>
        <w:numPr>
          <w:ilvl w:val="0"/>
          <w:numId w:val="42"/>
        </w:numPr>
        <w:spacing w:before="60" w:after="60"/>
        <w:jc w:val="left"/>
      </w:pPr>
      <w:r>
        <w:t>Performance of Entity-level authorization checks during functionality invocation</w:t>
      </w:r>
    </w:p>
    <w:p w14:paraId="77BEF65D" w14:textId="77777777" w:rsidR="00A43869" w:rsidRDefault="00A43869" w:rsidP="009D1012">
      <w:pPr>
        <w:jc w:val="left"/>
      </w:pPr>
    </w:p>
    <w:p w14:paraId="73FE3363" w14:textId="093BE821" w:rsidR="00A43869" w:rsidRDefault="00A43869" w:rsidP="009D1012">
      <w:pPr>
        <w:jc w:val="left"/>
      </w:pPr>
      <w:r>
        <w:lastRenderedPageBreak/>
        <w:t xml:space="preserve">PLEASE NOTE: The diagrams depict conceptual component-to-component interactions. Actual sequences of method </w:t>
      </w:r>
      <w:r w:rsidR="00465DF7">
        <w:t>invocations</w:t>
      </w:r>
      <w:r>
        <w:t xml:space="preserve"> across technology-specific implementations (e.g. Liferay Portal, Oracle IdM etc.) have much greater detail reflecting each participating object’s programmatic interfaces.</w:t>
      </w:r>
    </w:p>
    <w:p w14:paraId="7A06427D" w14:textId="77777777" w:rsidR="00A43869" w:rsidRDefault="00A43869" w:rsidP="009D1012">
      <w:pPr>
        <w:pStyle w:val="Heading5"/>
        <w:spacing w:after="60"/>
        <w:jc w:val="left"/>
      </w:pPr>
      <w:bookmarkStart w:id="152" w:name="_Toc12475213"/>
      <w:r>
        <w:t>“Home” Page Creation</w:t>
      </w:r>
      <w:bookmarkEnd w:id="152"/>
    </w:p>
    <w:p w14:paraId="5D31BA68" w14:textId="77777777" w:rsidR="00A43869" w:rsidRDefault="00A43869" w:rsidP="009D1012">
      <w:pPr>
        <w:jc w:val="left"/>
      </w:pPr>
      <w:r>
        <w:t>The following sequence assumes that the user is authenticated and has role membership allowing for access to “Home” page.</w:t>
      </w:r>
    </w:p>
    <w:p w14:paraId="57C91181" w14:textId="7A74E694" w:rsidR="00A43869" w:rsidRDefault="000E59CA" w:rsidP="009D1012">
      <w:pPr>
        <w:jc w:val="left"/>
      </w:pPr>
      <w:r>
        <w:rPr>
          <w:noProof/>
        </w:rPr>
        <w:lastRenderedPageBreak/>
        <w:drawing>
          <wp:inline distT="0" distB="0" distL="0" distR="0" wp14:anchorId="71BEC4E2" wp14:editId="56179307">
            <wp:extent cx="6035040" cy="6888480"/>
            <wp:effectExtent l="0" t="0" r="381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035040" cy="6888480"/>
                    </a:xfrm>
                    <a:prstGeom prst="rect">
                      <a:avLst/>
                    </a:prstGeom>
                  </pic:spPr>
                </pic:pic>
              </a:graphicData>
            </a:graphic>
          </wp:inline>
        </w:drawing>
      </w:r>
    </w:p>
    <w:p w14:paraId="57B16704" w14:textId="56CF53AE" w:rsidR="00A43869" w:rsidRDefault="00A43869" w:rsidP="009D1012">
      <w:pPr>
        <w:pStyle w:val="Caption"/>
        <w:jc w:val="left"/>
      </w:pPr>
      <w:bookmarkStart w:id="153" w:name="_Toc14686225"/>
      <w:r>
        <w:t xml:space="preserve">Figure </w:t>
      </w:r>
      <w:r>
        <w:rPr>
          <w:noProof/>
        </w:rPr>
        <w:fldChar w:fldCharType="begin"/>
      </w:r>
      <w:r>
        <w:rPr>
          <w:noProof/>
        </w:rPr>
        <w:instrText xml:space="preserve"> SEQ Figure \* ARABIC </w:instrText>
      </w:r>
      <w:r>
        <w:rPr>
          <w:noProof/>
        </w:rPr>
        <w:fldChar w:fldCharType="separate"/>
      </w:r>
      <w:r w:rsidR="00E8253D">
        <w:rPr>
          <w:noProof/>
        </w:rPr>
        <w:t>7</w:t>
      </w:r>
      <w:r>
        <w:rPr>
          <w:noProof/>
        </w:rPr>
        <w:fldChar w:fldCharType="end"/>
      </w:r>
      <w:r>
        <w:t>: Illustrative “Home” Page creation Component interaction sequence</w:t>
      </w:r>
      <w:bookmarkEnd w:id="153"/>
    </w:p>
    <w:p w14:paraId="4BC9E689" w14:textId="77777777" w:rsidR="00A43869" w:rsidRDefault="00A43869" w:rsidP="009D1012">
      <w:pPr>
        <w:pStyle w:val="ListParagraph"/>
        <w:numPr>
          <w:ilvl w:val="0"/>
          <w:numId w:val="43"/>
        </w:numPr>
        <w:spacing w:before="60" w:after="60"/>
        <w:jc w:val="left"/>
      </w:pPr>
      <w:r>
        <w:t>The Actor requests the “Home” page from the Web Server.</w:t>
      </w:r>
    </w:p>
    <w:p w14:paraId="1B9DE6B2" w14:textId="77777777" w:rsidR="00A43869" w:rsidRDefault="00A43869" w:rsidP="009D1012">
      <w:pPr>
        <w:pStyle w:val="ListParagraph"/>
        <w:numPr>
          <w:ilvl w:val="0"/>
          <w:numId w:val="43"/>
        </w:numPr>
        <w:spacing w:before="60" w:after="60"/>
        <w:jc w:val="left"/>
      </w:pPr>
      <w:r>
        <w:lastRenderedPageBreak/>
        <w:t>Web server queries the IdAM and determines that requested URL is accessible to the Actor.</w:t>
      </w:r>
    </w:p>
    <w:p w14:paraId="13A7F4BD" w14:textId="77777777" w:rsidR="00A43869" w:rsidRDefault="00A43869" w:rsidP="009D1012">
      <w:pPr>
        <w:pStyle w:val="ListParagraph"/>
        <w:numPr>
          <w:ilvl w:val="0"/>
          <w:numId w:val="43"/>
        </w:numPr>
        <w:spacing w:before="60" w:after="60"/>
        <w:jc w:val="left"/>
      </w:pPr>
      <w:r>
        <w:t>Web Server loads the “Home” page.</w:t>
      </w:r>
    </w:p>
    <w:p w14:paraId="2D64A15F" w14:textId="77777777" w:rsidR="00A43869" w:rsidRDefault="00A43869" w:rsidP="009D1012">
      <w:pPr>
        <w:jc w:val="left"/>
      </w:pPr>
      <w:r>
        <w:t>While loading the “Home” page first builds non-workflow page links.</w:t>
      </w:r>
    </w:p>
    <w:p w14:paraId="088F8186" w14:textId="77777777" w:rsidR="00A43869" w:rsidRDefault="00A43869" w:rsidP="009D1012">
      <w:pPr>
        <w:pStyle w:val="ListParagraph"/>
        <w:numPr>
          <w:ilvl w:val="0"/>
          <w:numId w:val="43"/>
        </w:numPr>
        <w:spacing w:before="60" w:after="60"/>
        <w:jc w:val="left"/>
      </w:pPr>
      <w:r>
        <w:t>“Home” page requests from Web Server the list of non-workflow page URLs.</w:t>
      </w:r>
    </w:p>
    <w:p w14:paraId="04689427" w14:textId="77777777" w:rsidR="00A43869" w:rsidRDefault="00A43869" w:rsidP="009D1012">
      <w:pPr>
        <w:jc w:val="left"/>
      </w:pPr>
    </w:p>
    <w:p w14:paraId="3B083E90" w14:textId="77777777" w:rsidR="00A43869" w:rsidRDefault="00A43869" w:rsidP="009D1012">
      <w:pPr>
        <w:jc w:val="left"/>
      </w:pPr>
      <w:r>
        <w:t>Steps 6-7 are repeated for each returned non-workflow URL</w:t>
      </w:r>
    </w:p>
    <w:p w14:paraId="4654DC19" w14:textId="77777777" w:rsidR="00A43869" w:rsidRDefault="00A43869" w:rsidP="009D1012">
      <w:pPr>
        <w:pStyle w:val="ListParagraph"/>
        <w:numPr>
          <w:ilvl w:val="0"/>
          <w:numId w:val="43"/>
        </w:numPr>
        <w:spacing w:before="60" w:after="60"/>
        <w:jc w:val="left"/>
      </w:pPr>
      <w:r>
        <w:t>“Home” page queries IdAM and determines that non-workflow URL is accessible to the Actor.</w:t>
      </w:r>
    </w:p>
    <w:p w14:paraId="408C975B" w14:textId="77777777" w:rsidR="00A43869" w:rsidRDefault="00A43869" w:rsidP="009D1012">
      <w:pPr>
        <w:pStyle w:val="ListParagraph"/>
        <w:numPr>
          <w:ilvl w:val="0"/>
          <w:numId w:val="43"/>
        </w:numPr>
        <w:spacing w:before="60" w:after="60"/>
        <w:jc w:val="left"/>
      </w:pPr>
      <w:r>
        <w:t>“Home” page creates a navigation link for the non-workflow URL.</w:t>
      </w:r>
    </w:p>
    <w:p w14:paraId="6C974397" w14:textId="77777777" w:rsidR="00A43869" w:rsidRDefault="00A43869" w:rsidP="009D1012">
      <w:pPr>
        <w:jc w:val="left"/>
      </w:pPr>
    </w:p>
    <w:p w14:paraId="0208E747" w14:textId="77777777" w:rsidR="00A43869" w:rsidRDefault="00A43869" w:rsidP="009D1012">
      <w:pPr>
        <w:jc w:val="left"/>
      </w:pPr>
      <w:r>
        <w:t>“Home” page proceeds to render workflow-initiating page links.</w:t>
      </w:r>
    </w:p>
    <w:p w14:paraId="2A9D462B" w14:textId="77777777" w:rsidR="00A43869" w:rsidRDefault="00A43869" w:rsidP="009D1012">
      <w:pPr>
        <w:pStyle w:val="ListParagraph"/>
        <w:numPr>
          <w:ilvl w:val="0"/>
          <w:numId w:val="43"/>
        </w:numPr>
        <w:spacing w:before="60" w:after="60"/>
        <w:jc w:val="left"/>
      </w:pPr>
      <w:r>
        <w:t>“Home” page requests the list of business processes from the BPEL Engine.</w:t>
      </w:r>
    </w:p>
    <w:p w14:paraId="6E999C03" w14:textId="77777777" w:rsidR="00A43869" w:rsidRDefault="00A43869" w:rsidP="009D1012">
      <w:pPr>
        <w:pStyle w:val="ListParagraph"/>
        <w:numPr>
          <w:ilvl w:val="0"/>
          <w:numId w:val="0"/>
        </w:numPr>
        <w:ind w:left="720"/>
        <w:jc w:val="left"/>
      </w:pPr>
    </w:p>
    <w:p w14:paraId="16031F5F" w14:textId="77777777" w:rsidR="00A43869" w:rsidRDefault="00A43869" w:rsidP="009D1012">
      <w:pPr>
        <w:jc w:val="left"/>
      </w:pPr>
      <w:r>
        <w:t>Steps 8-10 are repeated for each returned business process</w:t>
      </w:r>
    </w:p>
    <w:p w14:paraId="10D731CB" w14:textId="77777777" w:rsidR="00A43869" w:rsidRDefault="00A43869" w:rsidP="009D1012">
      <w:pPr>
        <w:pStyle w:val="ListParagraph"/>
        <w:numPr>
          <w:ilvl w:val="0"/>
          <w:numId w:val="43"/>
        </w:numPr>
        <w:spacing w:before="60" w:after="60"/>
        <w:jc w:val="left"/>
      </w:pPr>
      <w:r>
        <w:t>“Home” page queries the Process for the URL of the initiating human task.</w:t>
      </w:r>
    </w:p>
    <w:p w14:paraId="2A9DE7A7" w14:textId="77777777" w:rsidR="00A43869" w:rsidRDefault="00A43869" w:rsidP="009D1012">
      <w:pPr>
        <w:pStyle w:val="ListParagraph"/>
        <w:numPr>
          <w:ilvl w:val="0"/>
          <w:numId w:val="43"/>
        </w:numPr>
        <w:spacing w:before="60" w:after="60"/>
        <w:jc w:val="left"/>
      </w:pPr>
      <w:r>
        <w:t>“Home” page queries IdAM and determines that initiating task URL is accessible to the Actor.</w:t>
      </w:r>
    </w:p>
    <w:p w14:paraId="06CCC046" w14:textId="77777777" w:rsidR="00A43869" w:rsidRDefault="00A43869" w:rsidP="009D1012">
      <w:pPr>
        <w:pStyle w:val="ListParagraph"/>
        <w:numPr>
          <w:ilvl w:val="0"/>
          <w:numId w:val="43"/>
        </w:numPr>
        <w:spacing w:before="60" w:after="60"/>
        <w:jc w:val="left"/>
      </w:pPr>
      <w:r>
        <w:t>“Home” page creates a navigation link for the task-initiating URL.</w:t>
      </w:r>
    </w:p>
    <w:p w14:paraId="77F8DF4B" w14:textId="77777777" w:rsidR="00A43869" w:rsidRDefault="00A43869" w:rsidP="009D1012">
      <w:pPr>
        <w:jc w:val="left"/>
      </w:pPr>
    </w:p>
    <w:p w14:paraId="219B4459" w14:textId="77777777" w:rsidR="00A43869" w:rsidRDefault="00A43869" w:rsidP="009D1012">
      <w:pPr>
        <w:jc w:val="left"/>
      </w:pPr>
      <w:r>
        <w:t>“Home” page proceeds to render workflow-participating page links.</w:t>
      </w:r>
    </w:p>
    <w:p w14:paraId="5C99C6CC" w14:textId="77777777" w:rsidR="00A43869" w:rsidRDefault="00A43869" w:rsidP="009D1012">
      <w:pPr>
        <w:pStyle w:val="ListParagraph"/>
        <w:numPr>
          <w:ilvl w:val="0"/>
          <w:numId w:val="43"/>
        </w:numPr>
        <w:spacing w:before="60" w:after="60"/>
        <w:jc w:val="left"/>
      </w:pPr>
      <w:r>
        <w:t>“Home” page requests the list of pending human task URLs from the BPEL Engine.</w:t>
      </w:r>
    </w:p>
    <w:p w14:paraId="126C705B" w14:textId="77777777" w:rsidR="00A43869" w:rsidRDefault="00A43869" w:rsidP="009D1012">
      <w:pPr>
        <w:jc w:val="left"/>
      </w:pPr>
    </w:p>
    <w:p w14:paraId="651F0A47" w14:textId="77777777" w:rsidR="00A43869" w:rsidRDefault="00A43869" w:rsidP="009D1012">
      <w:pPr>
        <w:jc w:val="left"/>
      </w:pPr>
      <w:r>
        <w:t>Steps 12-13 are repeated for each returned pending task URL</w:t>
      </w:r>
    </w:p>
    <w:p w14:paraId="72DA40F9" w14:textId="77777777" w:rsidR="00A43869" w:rsidRDefault="00A43869" w:rsidP="009D1012">
      <w:pPr>
        <w:pStyle w:val="ListParagraph"/>
        <w:numPr>
          <w:ilvl w:val="0"/>
          <w:numId w:val="43"/>
        </w:numPr>
        <w:spacing w:before="60" w:after="60"/>
        <w:jc w:val="left"/>
      </w:pPr>
      <w:r>
        <w:t>“Home” page queries IdAM and determines that initiating task URL is accessible to the Actor.</w:t>
      </w:r>
    </w:p>
    <w:p w14:paraId="39FB81F9" w14:textId="77777777" w:rsidR="00A43869" w:rsidRDefault="00A43869" w:rsidP="009D1012">
      <w:pPr>
        <w:pStyle w:val="ListParagraph"/>
        <w:numPr>
          <w:ilvl w:val="0"/>
          <w:numId w:val="43"/>
        </w:numPr>
        <w:spacing w:before="60" w:after="60"/>
        <w:jc w:val="left"/>
      </w:pPr>
      <w:r>
        <w:t>“Home” page creates a navigation link for the task-participating URL.</w:t>
      </w:r>
    </w:p>
    <w:p w14:paraId="00B60E7E" w14:textId="77777777" w:rsidR="00A43869" w:rsidRDefault="00A43869" w:rsidP="009D1012">
      <w:pPr>
        <w:jc w:val="left"/>
      </w:pPr>
    </w:p>
    <w:p w14:paraId="6356B3DD" w14:textId="77777777" w:rsidR="00A43869" w:rsidRDefault="00A43869" w:rsidP="009D1012">
      <w:pPr>
        <w:jc w:val="left"/>
      </w:pPr>
      <w:r>
        <w:t>The completed “Home” page is returned from the Web Server to the Actor and ready for interaction.</w:t>
      </w:r>
    </w:p>
    <w:p w14:paraId="103F190E" w14:textId="77777777" w:rsidR="00A43869" w:rsidRDefault="00A43869" w:rsidP="00356CA5">
      <w:pPr>
        <w:pStyle w:val="Heading5"/>
        <w:spacing w:after="60"/>
        <w:jc w:val="left"/>
      </w:pPr>
      <w:bookmarkStart w:id="154" w:name="_Toc12475214"/>
      <w:r>
        <w:lastRenderedPageBreak/>
        <w:t>Non-workflow Page Invocation</w:t>
      </w:r>
      <w:bookmarkEnd w:id="154"/>
    </w:p>
    <w:p w14:paraId="5FB0DF03" w14:textId="77777777" w:rsidR="00A43869" w:rsidRDefault="00A43869" w:rsidP="009D1012">
      <w:pPr>
        <w:jc w:val="left"/>
      </w:pPr>
      <w:r>
        <w:t>The following assumptions are made in the sequence below:</w:t>
      </w:r>
    </w:p>
    <w:p w14:paraId="1F686762" w14:textId="77777777" w:rsidR="00A43869" w:rsidRDefault="00A43869" w:rsidP="009D1012">
      <w:pPr>
        <w:pStyle w:val="ListParagraph"/>
        <w:numPr>
          <w:ilvl w:val="0"/>
          <w:numId w:val="44"/>
        </w:numPr>
        <w:spacing w:before="60" w:after="60"/>
        <w:jc w:val="left"/>
      </w:pPr>
      <w:r>
        <w:t>User is authenticated and has role membership allowing for access to “Home” and non-workflow page.</w:t>
      </w:r>
    </w:p>
    <w:p w14:paraId="0352E6A8" w14:textId="77777777" w:rsidR="00A43869" w:rsidRDefault="00A43869" w:rsidP="009D1012">
      <w:pPr>
        <w:pStyle w:val="ListParagraph"/>
        <w:numPr>
          <w:ilvl w:val="0"/>
          <w:numId w:val="44"/>
        </w:numPr>
        <w:spacing w:before="60" w:after="60"/>
        <w:jc w:val="left"/>
      </w:pPr>
      <w:r>
        <w:t>“Home” page has been initialized and includes a link to non-workflow page.</w:t>
      </w:r>
    </w:p>
    <w:p w14:paraId="1E677C85" w14:textId="2355AFFB" w:rsidR="00A43869" w:rsidRDefault="003C15BA" w:rsidP="009D1012">
      <w:pPr>
        <w:jc w:val="left"/>
      </w:pPr>
      <w:r>
        <w:rPr>
          <w:noProof/>
        </w:rPr>
        <w:lastRenderedPageBreak/>
        <w:drawing>
          <wp:inline distT="0" distB="0" distL="0" distR="0" wp14:anchorId="294D036E" wp14:editId="7A79D53C">
            <wp:extent cx="6035040" cy="6764655"/>
            <wp:effectExtent l="0" t="0" r="381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035040" cy="6764655"/>
                    </a:xfrm>
                    <a:prstGeom prst="rect">
                      <a:avLst/>
                    </a:prstGeom>
                  </pic:spPr>
                </pic:pic>
              </a:graphicData>
            </a:graphic>
          </wp:inline>
        </w:drawing>
      </w:r>
    </w:p>
    <w:p w14:paraId="0320CAB9" w14:textId="22055B49" w:rsidR="00A43869" w:rsidRDefault="00A43869" w:rsidP="009D1012">
      <w:pPr>
        <w:pStyle w:val="Caption"/>
        <w:jc w:val="left"/>
      </w:pPr>
      <w:bookmarkStart w:id="155" w:name="_Toc14686226"/>
      <w:r>
        <w:t xml:space="preserve">Figure </w:t>
      </w:r>
      <w:r>
        <w:rPr>
          <w:noProof/>
        </w:rPr>
        <w:fldChar w:fldCharType="begin"/>
      </w:r>
      <w:r>
        <w:rPr>
          <w:noProof/>
        </w:rPr>
        <w:instrText xml:space="preserve"> SEQ Figure \* ARABIC </w:instrText>
      </w:r>
      <w:r>
        <w:rPr>
          <w:noProof/>
        </w:rPr>
        <w:fldChar w:fldCharType="separate"/>
      </w:r>
      <w:r w:rsidR="00E8253D">
        <w:rPr>
          <w:noProof/>
        </w:rPr>
        <w:t>8</w:t>
      </w:r>
      <w:r>
        <w:rPr>
          <w:noProof/>
        </w:rPr>
        <w:fldChar w:fldCharType="end"/>
      </w:r>
      <w:r>
        <w:t>: Illustrative Non-Workflow Page Invocation Component interaction sequence</w:t>
      </w:r>
      <w:bookmarkEnd w:id="155"/>
    </w:p>
    <w:p w14:paraId="1C0DBB81" w14:textId="77777777" w:rsidR="00A43869" w:rsidRDefault="00A43869" w:rsidP="009D1012">
      <w:pPr>
        <w:pStyle w:val="ListParagraph"/>
        <w:numPr>
          <w:ilvl w:val="0"/>
          <w:numId w:val="45"/>
        </w:numPr>
        <w:spacing w:before="60" w:after="60"/>
        <w:jc w:val="left"/>
      </w:pPr>
      <w:r>
        <w:t>The Actor requests a non-workflow page from the Web Server.</w:t>
      </w:r>
    </w:p>
    <w:p w14:paraId="55DF025B" w14:textId="77777777" w:rsidR="00A43869" w:rsidRDefault="00A43869" w:rsidP="009D1012">
      <w:pPr>
        <w:pStyle w:val="ListParagraph"/>
        <w:numPr>
          <w:ilvl w:val="0"/>
          <w:numId w:val="45"/>
        </w:numPr>
        <w:spacing w:before="60" w:after="60"/>
        <w:jc w:val="left"/>
      </w:pPr>
      <w:r>
        <w:lastRenderedPageBreak/>
        <w:t>Web server queries the IdAM and determines that requested URL is accessible to the Actor.</w:t>
      </w:r>
    </w:p>
    <w:p w14:paraId="676A3A44" w14:textId="77777777" w:rsidR="00A43869" w:rsidRDefault="00A43869" w:rsidP="009D1012">
      <w:pPr>
        <w:pStyle w:val="ListParagraph"/>
        <w:numPr>
          <w:ilvl w:val="0"/>
          <w:numId w:val="45"/>
        </w:numPr>
        <w:spacing w:before="60" w:after="60"/>
        <w:jc w:val="left"/>
      </w:pPr>
      <w:r>
        <w:t>Web Server loads the non-workflow page.</w:t>
      </w:r>
    </w:p>
    <w:p w14:paraId="714A4167" w14:textId="77777777" w:rsidR="00A43869" w:rsidRDefault="00A43869" w:rsidP="009D1012">
      <w:pPr>
        <w:pStyle w:val="ListParagraph"/>
        <w:numPr>
          <w:ilvl w:val="0"/>
          <w:numId w:val="45"/>
        </w:numPr>
        <w:spacing w:before="60" w:after="60"/>
        <w:jc w:val="left"/>
      </w:pPr>
      <w:r>
        <w:t>The non-workflow page contains a mechanism to perform a business function (e.g. a button to retrieve a claim based on entered criteria). The implementation of the page assumes that the current actor is not permitted to perform the business function and disables the invocation mechanism (e.g. a button is disabled and grayed out) by default.</w:t>
      </w:r>
    </w:p>
    <w:p w14:paraId="48BC128A" w14:textId="77777777" w:rsidR="00A43869" w:rsidRDefault="00A43869" w:rsidP="009D1012">
      <w:pPr>
        <w:pStyle w:val="ListParagraph"/>
        <w:numPr>
          <w:ilvl w:val="0"/>
          <w:numId w:val="45"/>
        </w:numPr>
        <w:spacing w:before="60" w:after="60"/>
        <w:jc w:val="left"/>
      </w:pPr>
      <w:r>
        <w:t>Page implementation queries the IdAM for actor’s ability to access the service URL of the business service that would be invoked from the page if the invocation mechanism were enabled (e.g. Get Claim Service) and determines that access to the service is permitted.</w:t>
      </w:r>
    </w:p>
    <w:p w14:paraId="7220175D" w14:textId="77777777" w:rsidR="00A43869" w:rsidRDefault="00A43869" w:rsidP="009D1012">
      <w:pPr>
        <w:pStyle w:val="ListParagraph"/>
        <w:numPr>
          <w:ilvl w:val="0"/>
          <w:numId w:val="45"/>
        </w:numPr>
        <w:spacing w:before="60" w:after="60"/>
        <w:jc w:val="left"/>
      </w:pPr>
      <w:r>
        <w:t>Page implementation enables the invocation mechanism since the user is entitled to access the service based on the combination of application roles and permissions assigned in IdAM.</w:t>
      </w:r>
    </w:p>
    <w:p w14:paraId="542D45D1" w14:textId="77777777" w:rsidR="00A43869" w:rsidRDefault="00A43869" w:rsidP="009D1012">
      <w:pPr>
        <w:pStyle w:val="ListParagraph"/>
        <w:numPr>
          <w:ilvl w:val="0"/>
          <w:numId w:val="45"/>
        </w:numPr>
        <w:spacing w:before="60" w:after="60"/>
        <w:jc w:val="left"/>
      </w:pPr>
      <w:r>
        <w:t xml:space="preserve">The </w:t>
      </w:r>
      <w:proofErr w:type="gramStart"/>
      <w:r>
        <w:t>initially-rendered</w:t>
      </w:r>
      <w:proofErr w:type="gramEnd"/>
      <w:r>
        <w:t xml:space="preserve"> page is returned to the Actor.</w:t>
      </w:r>
    </w:p>
    <w:p w14:paraId="67DC46A7" w14:textId="77777777" w:rsidR="00A43869" w:rsidRDefault="00A43869" w:rsidP="009D1012">
      <w:pPr>
        <w:pStyle w:val="ListParagraph"/>
        <w:numPr>
          <w:ilvl w:val="0"/>
          <w:numId w:val="45"/>
        </w:numPr>
        <w:spacing w:before="60" w:after="60"/>
        <w:jc w:val="left"/>
      </w:pPr>
      <w:r>
        <w:t>The Actor interacts with the page UI and sets-up necessary data to invoke the business function (e.g. specifies which Claim is to be shown by providing Claim ID).</w:t>
      </w:r>
    </w:p>
    <w:p w14:paraId="088F6BCF" w14:textId="77777777" w:rsidR="00A43869" w:rsidRDefault="00A43869" w:rsidP="009D1012">
      <w:pPr>
        <w:pStyle w:val="ListParagraph"/>
        <w:numPr>
          <w:ilvl w:val="0"/>
          <w:numId w:val="45"/>
        </w:numPr>
        <w:spacing w:before="60" w:after="60"/>
        <w:jc w:val="left"/>
      </w:pPr>
      <w:r>
        <w:t>The Actor invokes the business function on the page (e.g. clicks the button).</w:t>
      </w:r>
    </w:p>
    <w:p w14:paraId="01279056" w14:textId="77777777" w:rsidR="00A43869" w:rsidRDefault="00A43869" w:rsidP="009D1012">
      <w:pPr>
        <w:pStyle w:val="ListParagraph"/>
        <w:numPr>
          <w:ilvl w:val="0"/>
          <w:numId w:val="45"/>
        </w:numPr>
        <w:spacing w:before="60" w:after="60"/>
        <w:jc w:val="left"/>
      </w:pPr>
      <w:r>
        <w:t>Page implementation makes the call to the API manager to invoke the appropriate service to perform the business function.</w:t>
      </w:r>
    </w:p>
    <w:p w14:paraId="65D8E631" w14:textId="77777777" w:rsidR="00A43869" w:rsidRDefault="00A43869" w:rsidP="009D1012">
      <w:pPr>
        <w:pStyle w:val="ListParagraph"/>
        <w:numPr>
          <w:ilvl w:val="0"/>
          <w:numId w:val="45"/>
        </w:numPr>
        <w:spacing w:before="60" w:after="60"/>
        <w:jc w:val="left"/>
      </w:pPr>
      <w:r>
        <w:t>API Manager determines that current user is entitled to invoke the service and forwards the request to the ESB.</w:t>
      </w:r>
    </w:p>
    <w:p w14:paraId="4D03D36C" w14:textId="77777777" w:rsidR="00A43869" w:rsidRDefault="00A43869" w:rsidP="009D1012">
      <w:pPr>
        <w:pStyle w:val="ListParagraph"/>
        <w:numPr>
          <w:ilvl w:val="0"/>
          <w:numId w:val="45"/>
        </w:numPr>
        <w:spacing w:before="60" w:after="60"/>
        <w:jc w:val="left"/>
      </w:pPr>
      <w:r>
        <w:t>ESB queries the IdAM for actor’s ability to access the service URL of the business service and determines that access to the service is permitted.</w:t>
      </w:r>
    </w:p>
    <w:p w14:paraId="26D2B193" w14:textId="77777777" w:rsidR="00A43869" w:rsidRDefault="00A43869" w:rsidP="009D1012">
      <w:pPr>
        <w:pStyle w:val="ListParagraph"/>
        <w:numPr>
          <w:ilvl w:val="0"/>
          <w:numId w:val="45"/>
        </w:numPr>
        <w:spacing w:before="60" w:after="60"/>
        <w:jc w:val="left"/>
      </w:pPr>
      <w:r>
        <w:t xml:space="preserve">ESB locates service implementation </w:t>
      </w:r>
      <w:proofErr w:type="gramStart"/>
      <w:r>
        <w:t>end-point</w:t>
      </w:r>
      <w:proofErr w:type="gramEnd"/>
      <w:r>
        <w:t xml:space="preserve"> and makes the call to the specialized service implementation component (e.g. Get Claim Service).</w:t>
      </w:r>
    </w:p>
    <w:p w14:paraId="7BF317FC" w14:textId="77777777" w:rsidR="00A43869" w:rsidRDefault="00A43869" w:rsidP="009D1012">
      <w:pPr>
        <w:pStyle w:val="ListParagraph"/>
        <w:numPr>
          <w:ilvl w:val="0"/>
          <w:numId w:val="45"/>
        </w:numPr>
        <w:spacing w:before="60" w:after="60"/>
        <w:jc w:val="left"/>
      </w:pPr>
      <w:r>
        <w:t>Specialized service implementation determines that the service can only be invoked if there is no conflict of interest between the Entity representing the Actor (e.g. State Employee) and the Entity to whom the requested Claim applies (e.g. Medicaid Member). Should both Entities be part of the same family unit or reside in the same address, the conflict of interest should prevent the Actor from seeing data for the requested claim.</w:t>
      </w:r>
    </w:p>
    <w:p w14:paraId="37EC189B" w14:textId="77777777" w:rsidR="00A43869" w:rsidRDefault="00A43869" w:rsidP="009D1012">
      <w:pPr>
        <w:pStyle w:val="ListParagraph"/>
        <w:numPr>
          <w:ilvl w:val="0"/>
          <w:numId w:val="45"/>
        </w:numPr>
        <w:spacing w:before="60" w:after="60"/>
        <w:jc w:val="left"/>
      </w:pPr>
      <w:r>
        <w:t>Specialized Service Implementation calls the ESB to invoke the Entity Management Service (implemented by the MDM solution) to get the relationships among entities involved in the requested business function.</w:t>
      </w:r>
    </w:p>
    <w:p w14:paraId="7778C819" w14:textId="77777777" w:rsidR="00A43869" w:rsidRDefault="00A43869" w:rsidP="009D1012">
      <w:pPr>
        <w:pStyle w:val="ListParagraph"/>
        <w:numPr>
          <w:ilvl w:val="0"/>
          <w:numId w:val="45"/>
        </w:numPr>
        <w:spacing w:before="60" w:after="60"/>
        <w:jc w:val="left"/>
      </w:pPr>
      <w:r>
        <w:t>ESB determines the end-point location for the Entity Service and forwards the request.</w:t>
      </w:r>
    </w:p>
    <w:p w14:paraId="6FA16675" w14:textId="77777777" w:rsidR="00A43869" w:rsidRDefault="00A43869" w:rsidP="009D1012">
      <w:pPr>
        <w:pStyle w:val="ListParagraph"/>
        <w:numPr>
          <w:ilvl w:val="0"/>
          <w:numId w:val="45"/>
        </w:numPr>
        <w:spacing w:before="60" w:after="60"/>
        <w:jc w:val="left"/>
      </w:pPr>
      <w:r>
        <w:lastRenderedPageBreak/>
        <w:t>MDM solution generates a representation of relationships among requested entities and returns the data to the ESB, which returns relationship data back to the specialized service implementation.</w:t>
      </w:r>
    </w:p>
    <w:p w14:paraId="1DE48E9E" w14:textId="77777777" w:rsidR="00A43869" w:rsidRDefault="00A43869" w:rsidP="009D1012">
      <w:pPr>
        <w:pStyle w:val="ListParagraph"/>
        <w:numPr>
          <w:ilvl w:val="0"/>
          <w:numId w:val="45"/>
        </w:numPr>
        <w:spacing w:before="60" w:after="60"/>
        <w:jc w:val="left"/>
      </w:pPr>
      <w:r>
        <w:t>Specialized service implementation determines that the Actor is permitted to access the requested Entity data as no conflict of interest exists.</w:t>
      </w:r>
    </w:p>
    <w:p w14:paraId="643FFD77" w14:textId="77777777" w:rsidR="00A43869" w:rsidRDefault="00A43869" w:rsidP="009D1012">
      <w:pPr>
        <w:pStyle w:val="ListParagraph"/>
        <w:numPr>
          <w:ilvl w:val="0"/>
          <w:numId w:val="45"/>
        </w:numPr>
        <w:spacing w:before="60" w:after="60"/>
        <w:jc w:val="left"/>
      </w:pPr>
      <w:r>
        <w:t>Specialized service implementation uses an appropriate EDI Adaptor (e.g. ODBC, JMS, CICS, SOA etc.) to make the call to the Backend/Legacy system that hold requested data and/or performs requested business function.</w:t>
      </w:r>
    </w:p>
    <w:p w14:paraId="05EBB5AC" w14:textId="77777777" w:rsidR="00A43869" w:rsidRDefault="00A43869" w:rsidP="009D1012">
      <w:pPr>
        <w:pStyle w:val="ListParagraph"/>
        <w:numPr>
          <w:ilvl w:val="0"/>
          <w:numId w:val="45"/>
        </w:numPr>
        <w:spacing w:before="60" w:after="60"/>
        <w:jc w:val="left"/>
      </w:pPr>
      <w:r>
        <w:t>The backend system performs the requested function and returns data to the EAI Adaptor, which, in turn, return data back to the specialized service implementation.</w:t>
      </w:r>
    </w:p>
    <w:p w14:paraId="3EA52921" w14:textId="77777777" w:rsidR="00A43869" w:rsidRDefault="00A43869" w:rsidP="009D1012">
      <w:pPr>
        <w:pStyle w:val="ListParagraph"/>
        <w:numPr>
          <w:ilvl w:val="0"/>
          <w:numId w:val="45"/>
        </w:numPr>
        <w:spacing w:before="60" w:after="60"/>
        <w:jc w:val="left"/>
      </w:pPr>
      <w:r>
        <w:t>Backend data is transformed into canonical message model and returned all the way back to the non-workflow UI page.</w:t>
      </w:r>
    </w:p>
    <w:p w14:paraId="61279FD1" w14:textId="77777777" w:rsidR="00A43869" w:rsidRDefault="00A43869" w:rsidP="009D1012">
      <w:pPr>
        <w:pStyle w:val="ListParagraph"/>
        <w:numPr>
          <w:ilvl w:val="0"/>
          <w:numId w:val="45"/>
        </w:numPr>
        <w:spacing w:before="60" w:after="60"/>
        <w:jc w:val="left"/>
      </w:pPr>
      <w:r>
        <w:t>The page renders necessary updates to the UI and returns to the Actor for subsequent interactions.</w:t>
      </w:r>
    </w:p>
    <w:p w14:paraId="482B040B" w14:textId="77777777" w:rsidR="00A43869" w:rsidRDefault="00A43869" w:rsidP="00356CA5">
      <w:pPr>
        <w:pStyle w:val="Heading5"/>
        <w:spacing w:after="60"/>
        <w:jc w:val="left"/>
      </w:pPr>
      <w:bookmarkStart w:id="156" w:name="_Toc12475215"/>
      <w:r>
        <w:t>Workflow (Initiating/Participating) Page Invocation</w:t>
      </w:r>
      <w:bookmarkEnd w:id="156"/>
    </w:p>
    <w:p w14:paraId="35470226" w14:textId="77777777" w:rsidR="00A43869" w:rsidRDefault="00A43869" w:rsidP="009D1012">
      <w:pPr>
        <w:jc w:val="left"/>
      </w:pPr>
      <w:r>
        <w:t>The following assumptions are made in the sequence below:</w:t>
      </w:r>
    </w:p>
    <w:p w14:paraId="002A31B8" w14:textId="77777777" w:rsidR="00A43869" w:rsidRDefault="00A43869" w:rsidP="009D1012">
      <w:pPr>
        <w:pStyle w:val="ListParagraph"/>
        <w:numPr>
          <w:ilvl w:val="0"/>
          <w:numId w:val="44"/>
        </w:numPr>
        <w:spacing w:before="60" w:after="60"/>
        <w:jc w:val="left"/>
      </w:pPr>
      <w:r>
        <w:t>User is authenticated and has role membership allowing for access to “Home” and the workflow page.</w:t>
      </w:r>
    </w:p>
    <w:p w14:paraId="6DC1FF03" w14:textId="77777777" w:rsidR="00A43869" w:rsidRDefault="00A43869" w:rsidP="009D1012">
      <w:pPr>
        <w:pStyle w:val="ListParagraph"/>
        <w:numPr>
          <w:ilvl w:val="0"/>
          <w:numId w:val="44"/>
        </w:numPr>
        <w:spacing w:before="60" w:after="60"/>
        <w:jc w:val="left"/>
      </w:pPr>
      <w:r>
        <w:t>“Home” page has been initialized and includes a link to workflow page.</w:t>
      </w:r>
    </w:p>
    <w:p w14:paraId="46610582" w14:textId="04594B33" w:rsidR="00A43869" w:rsidRDefault="00A72724" w:rsidP="009D1012">
      <w:pPr>
        <w:jc w:val="left"/>
      </w:pPr>
      <w:r>
        <w:rPr>
          <w:noProof/>
        </w:rPr>
        <w:lastRenderedPageBreak/>
        <w:drawing>
          <wp:inline distT="0" distB="0" distL="0" distR="0" wp14:anchorId="70A6973A" wp14:editId="3E2CAF2D">
            <wp:extent cx="6035040" cy="5090160"/>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035040" cy="5090160"/>
                    </a:xfrm>
                    <a:prstGeom prst="rect">
                      <a:avLst/>
                    </a:prstGeom>
                  </pic:spPr>
                </pic:pic>
              </a:graphicData>
            </a:graphic>
          </wp:inline>
        </w:drawing>
      </w:r>
    </w:p>
    <w:p w14:paraId="131D385A" w14:textId="6667F43D" w:rsidR="00A43869" w:rsidRDefault="00A43869" w:rsidP="009D1012">
      <w:pPr>
        <w:pStyle w:val="Caption"/>
        <w:jc w:val="left"/>
      </w:pPr>
      <w:bookmarkStart w:id="157" w:name="_Toc14686227"/>
      <w:r>
        <w:t xml:space="preserve">Figure </w:t>
      </w:r>
      <w:r>
        <w:rPr>
          <w:noProof/>
        </w:rPr>
        <w:fldChar w:fldCharType="begin"/>
      </w:r>
      <w:r>
        <w:rPr>
          <w:noProof/>
        </w:rPr>
        <w:instrText xml:space="preserve"> SEQ Figure \* ARABIC </w:instrText>
      </w:r>
      <w:r>
        <w:rPr>
          <w:noProof/>
        </w:rPr>
        <w:fldChar w:fldCharType="separate"/>
      </w:r>
      <w:r w:rsidR="00E8253D">
        <w:rPr>
          <w:noProof/>
        </w:rPr>
        <w:t>9</w:t>
      </w:r>
      <w:r>
        <w:rPr>
          <w:noProof/>
        </w:rPr>
        <w:fldChar w:fldCharType="end"/>
      </w:r>
      <w:r>
        <w:t>: Illustrative Workflow (Initiating/Participating) Page Invocation Component interaction sequence</w:t>
      </w:r>
      <w:bookmarkEnd w:id="157"/>
    </w:p>
    <w:p w14:paraId="63078C4A" w14:textId="77777777" w:rsidR="00A43869" w:rsidRDefault="00A43869" w:rsidP="009D1012">
      <w:pPr>
        <w:pStyle w:val="ListParagraph"/>
        <w:numPr>
          <w:ilvl w:val="0"/>
          <w:numId w:val="46"/>
        </w:numPr>
        <w:spacing w:before="60" w:after="60"/>
        <w:jc w:val="left"/>
      </w:pPr>
      <w:r>
        <w:t xml:space="preserve"> The Actor requests a workflow page from the Web Server.</w:t>
      </w:r>
    </w:p>
    <w:p w14:paraId="339DEA8B" w14:textId="77777777" w:rsidR="00A43869" w:rsidRDefault="00A43869" w:rsidP="009D1012">
      <w:pPr>
        <w:pStyle w:val="ListParagraph"/>
        <w:numPr>
          <w:ilvl w:val="0"/>
          <w:numId w:val="46"/>
        </w:numPr>
        <w:spacing w:before="60" w:after="60"/>
        <w:jc w:val="left"/>
      </w:pPr>
      <w:r>
        <w:t>Web server queries the IdAM and determines that requested URL is accessible to the Actor.</w:t>
      </w:r>
    </w:p>
    <w:p w14:paraId="4C3BB368" w14:textId="77777777" w:rsidR="00A43869" w:rsidRDefault="00A43869" w:rsidP="009D1012">
      <w:pPr>
        <w:pStyle w:val="ListParagraph"/>
        <w:numPr>
          <w:ilvl w:val="0"/>
          <w:numId w:val="46"/>
        </w:numPr>
        <w:spacing w:before="60" w:after="60"/>
        <w:jc w:val="left"/>
      </w:pPr>
      <w:r>
        <w:t>Web Server loads the workflow page.</w:t>
      </w:r>
    </w:p>
    <w:p w14:paraId="295E7F9D" w14:textId="77777777" w:rsidR="00A43869" w:rsidRDefault="00A43869" w:rsidP="009D1012">
      <w:pPr>
        <w:pStyle w:val="ListParagraph"/>
        <w:numPr>
          <w:ilvl w:val="0"/>
          <w:numId w:val="46"/>
        </w:numPr>
        <w:spacing w:before="60" w:after="60"/>
        <w:jc w:val="left"/>
      </w:pPr>
      <w:r>
        <w:t>Workflow page implementation contacts BPEL Engine for the corresponding Business Process instance and queries the Process instance for the data to be used as an input to the current human task.</w:t>
      </w:r>
    </w:p>
    <w:p w14:paraId="295273EB" w14:textId="77777777" w:rsidR="00A43869" w:rsidRDefault="00A43869" w:rsidP="009D1012">
      <w:pPr>
        <w:pStyle w:val="ListParagraph"/>
        <w:numPr>
          <w:ilvl w:val="0"/>
          <w:numId w:val="46"/>
        </w:numPr>
        <w:spacing w:before="60" w:after="60"/>
        <w:jc w:val="left"/>
      </w:pPr>
      <w:r>
        <w:t xml:space="preserve">Workflow page renders start-up data for the task and secures the business function invocation mechanism based on user’s application role membership (see Non-Workflow Page Invocation for description). </w:t>
      </w:r>
    </w:p>
    <w:p w14:paraId="5B35B598" w14:textId="77777777" w:rsidR="00A43869" w:rsidRDefault="00A43869" w:rsidP="009D1012">
      <w:pPr>
        <w:pStyle w:val="ListParagraph"/>
        <w:numPr>
          <w:ilvl w:val="0"/>
          <w:numId w:val="46"/>
        </w:numPr>
        <w:spacing w:before="60" w:after="60"/>
        <w:jc w:val="left"/>
      </w:pPr>
      <w:r>
        <w:lastRenderedPageBreak/>
        <w:t>A properly initialized workflow page is returned to the Actor.</w:t>
      </w:r>
    </w:p>
    <w:p w14:paraId="36845D0A" w14:textId="77777777" w:rsidR="00A43869" w:rsidRDefault="00A43869" w:rsidP="009D1012">
      <w:pPr>
        <w:pStyle w:val="ListParagraph"/>
        <w:numPr>
          <w:ilvl w:val="0"/>
          <w:numId w:val="46"/>
        </w:numPr>
        <w:spacing w:before="60" w:after="60"/>
        <w:jc w:val="left"/>
      </w:pPr>
      <w:r>
        <w:t>The Actor manipulates the data in the page and requests invocation of a business function that would cause data to process (see Non-Workflow Page Invocation for details on business function invocation via a specialized service).</w:t>
      </w:r>
    </w:p>
    <w:p w14:paraId="0EF213CA" w14:textId="77777777" w:rsidR="00A43869" w:rsidRDefault="00A43869" w:rsidP="009D1012">
      <w:pPr>
        <w:pStyle w:val="ListParagraph"/>
        <w:numPr>
          <w:ilvl w:val="0"/>
          <w:numId w:val="46"/>
        </w:numPr>
        <w:spacing w:before="60" w:after="60"/>
        <w:jc w:val="left"/>
      </w:pPr>
      <w:r>
        <w:t>Once canonical data is returned from the business service a decision is made in the implementation of the page about the task completion status (e.g. success vs. failure) and the status is communicated to the Business Process instance causing the process to advance to the next step.</w:t>
      </w:r>
    </w:p>
    <w:p w14:paraId="77EDE6F9" w14:textId="77777777" w:rsidR="00A43869" w:rsidRDefault="00A43869" w:rsidP="009D1012">
      <w:pPr>
        <w:pStyle w:val="ListParagraph"/>
        <w:numPr>
          <w:ilvl w:val="0"/>
          <w:numId w:val="46"/>
        </w:numPr>
        <w:spacing w:before="60" w:after="60"/>
        <w:jc w:val="left"/>
      </w:pPr>
      <w:r>
        <w:t>Since the current page’s work is finished the system navigates the user back to the “Home” page which is rebuilt with updated workflow page links reflective of the next steps in various workflows applicable to the current user (see Set Up Navigation for workflow page link generation details).</w:t>
      </w:r>
    </w:p>
    <w:p w14:paraId="2F5BDC55" w14:textId="77777777" w:rsidR="004F0891" w:rsidRDefault="004F0891" w:rsidP="00356CA5">
      <w:pPr>
        <w:pStyle w:val="Heading4"/>
        <w:tabs>
          <w:tab w:val="clear" w:pos="1800"/>
          <w:tab w:val="num" w:pos="864"/>
        </w:tabs>
      </w:pPr>
      <w:bookmarkStart w:id="158" w:name="_Toc529277859"/>
      <w:bookmarkStart w:id="159" w:name="_Toc12475216"/>
      <w:r>
        <w:t>Web UI for Internal Use</w:t>
      </w:r>
      <w:bookmarkEnd w:id="158"/>
      <w:bookmarkEnd w:id="159"/>
    </w:p>
    <w:p w14:paraId="72206E09" w14:textId="795BCF52" w:rsidR="004F0891" w:rsidRDefault="004F0891" w:rsidP="009D1012">
      <w:pPr>
        <w:jc w:val="left"/>
      </w:pPr>
      <w:r>
        <w:t>Although it is desirable to extend a consistent, custom built UI experience offered to the external stakeholders to the State employee users, the approach may not be optimal in terms of implementation complexity, cost, effort and schedule. To minimize the Total Cost of Ownership in the HHS 2020 enterprise, EA is considering accommodating of 3</w:t>
      </w:r>
      <w:r w:rsidRPr="005E114C">
        <w:rPr>
          <w:vertAlign w:val="superscript"/>
        </w:rPr>
        <w:t>rd</w:t>
      </w:r>
      <w:r>
        <w:t>-party user interface functionalities integrated into the UI layer components though use of external portlets as presentation layer services combining business data with elements of presentation markup.</w:t>
      </w:r>
    </w:p>
    <w:p w14:paraId="612A4235" w14:textId="77777777" w:rsidR="004F0891" w:rsidRPr="008C181E" w:rsidRDefault="004F0891" w:rsidP="009D1012">
      <w:pPr>
        <w:jc w:val="left"/>
      </w:pPr>
    </w:p>
    <w:p w14:paraId="2D3ADDAC" w14:textId="77777777" w:rsidR="004F0891" w:rsidRDefault="004F0891" w:rsidP="009D1012">
      <w:pPr>
        <w:jc w:val="left"/>
        <w:rPr>
          <w:b/>
        </w:rPr>
      </w:pPr>
      <w:r w:rsidRPr="008C181E">
        <w:rPr>
          <w:b/>
        </w:rPr>
        <w:t>Preferred</w:t>
      </w:r>
    </w:p>
    <w:p w14:paraId="4656D0F9" w14:textId="0E7D34DC" w:rsidR="004F0891" w:rsidRDefault="004F0891" w:rsidP="009D1012">
      <w:pPr>
        <w:jc w:val="left"/>
      </w:pPr>
      <w:r>
        <w:t xml:space="preserve">The preferred mechanism for the non-workflow, workflow-initiating and workflow-participating UI components for internal consumption will be custom built on the Liferay portal platform using the approach like the one outlined in </w:t>
      </w:r>
      <w:r>
        <w:fldChar w:fldCharType="begin"/>
      </w:r>
      <w:r>
        <w:instrText xml:space="preserve"> REF _Ref527531583 \h </w:instrText>
      </w:r>
      <w:r w:rsidR="0006417A">
        <w:instrText xml:space="preserve"> \* MERGEFORMAT </w:instrText>
      </w:r>
      <w:r>
        <w:fldChar w:fldCharType="separate"/>
      </w:r>
      <w:r>
        <w:t>Web UI for External Use</w:t>
      </w:r>
      <w:r>
        <w:fldChar w:fldCharType="end"/>
      </w:r>
      <w:r>
        <w:t>.</w:t>
      </w:r>
    </w:p>
    <w:p w14:paraId="51A38CB4" w14:textId="77777777" w:rsidR="00B45F98" w:rsidRDefault="005C71FD" w:rsidP="00B45F98">
      <w:r w:rsidRPr="00B45F98">
        <w:rPr>
          <w:noProof/>
        </w:rPr>
        <w:lastRenderedPageBreak/>
        <w:drawing>
          <wp:inline distT="0" distB="0" distL="0" distR="0" wp14:anchorId="1214D371" wp14:editId="4BF13387">
            <wp:extent cx="6035040" cy="5311775"/>
            <wp:effectExtent l="0" t="0" r="3810"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035040" cy="5311775"/>
                    </a:xfrm>
                    <a:prstGeom prst="rect">
                      <a:avLst/>
                    </a:prstGeom>
                  </pic:spPr>
                </pic:pic>
              </a:graphicData>
            </a:graphic>
          </wp:inline>
        </w:drawing>
      </w:r>
    </w:p>
    <w:p w14:paraId="6AEA10EC" w14:textId="6AEC9505" w:rsidR="004F0891" w:rsidRPr="00444DC2" w:rsidRDefault="004F0891" w:rsidP="00B45F98">
      <w:pPr>
        <w:pStyle w:val="Caption"/>
      </w:pPr>
      <w:bookmarkStart w:id="160" w:name="_Toc14686228"/>
      <w:r w:rsidRPr="00444DC2">
        <w:t xml:space="preserve">Figure </w:t>
      </w:r>
      <w:r w:rsidR="00BA7143">
        <w:fldChar w:fldCharType="begin"/>
      </w:r>
      <w:r w:rsidR="00BA7143">
        <w:instrText xml:space="preserve"> SEQ Figure \* ARABIC </w:instrText>
      </w:r>
      <w:r w:rsidR="00BA7143">
        <w:fldChar w:fldCharType="separate"/>
      </w:r>
      <w:r w:rsidR="00E8253D">
        <w:rPr>
          <w:noProof/>
        </w:rPr>
        <w:t>11</w:t>
      </w:r>
      <w:r w:rsidR="00BA7143">
        <w:rPr>
          <w:noProof/>
        </w:rPr>
        <w:fldChar w:fldCharType="end"/>
      </w:r>
      <w:r w:rsidRPr="00444DC2">
        <w:t>: Web UI-related Components for Internal Use</w:t>
      </w:r>
      <w:bookmarkEnd w:id="160"/>
    </w:p>
    <w:p w14:paraId="6EDC9793" w14:textId="2C1F1106" w:rsidR="004F0891" w:rsidRDefault="004F0891" w:rsidP="009D1012">
      <w:pPr>
        <w:jc w:val="left"/>
      </w:pPr>
      <w:r>
        <w:t>The only slight difference is that user’s ID and password credentials will be authenticated in the HHS 2020 Active Directory before application role membership is established in the IdAM solution.</w:t>
      </w:r>
    </w:p>
    <w:p w14:paraId="1FAFD053" w14:textId="77777777" w:rsidR="004F0891" w:rsidRDefault="004F0891" w:rsidP="009D1012">
      <w:pPr>
        <w:jc w:val="left"/>
      </w:pPr>
      <w:r>
        <w:t>The components that initiate or participate in business processes will be configured as human workflow steps into the BPEL engine so that outcomes of their execution can be automatically captured by the engine to drive the corresponding workflow to the next steps.</w:t>
      </w:r>
    </w:p>
    <w:p w14:paraId="36D7C59D" w14:textId="77777777" w:rsidR="004F0891" w:rsidRDefault="004F0891" w:rsidP="009D1012">
      <w:pPr>
        <w:jc w:val="left"/>
      </w:pPr>
      <w:r>
        <w:lastRenderedPageBreak/>
        <w:t>Regardless of workflow enablement, all UI components will consume business services from the API Manager, that will, in turn, route service requests to the ESB. The latter will be the only architectural element with knowledge of service implementation end-point locations.</w:t>
      </w:r>
    </w:p>
    <w:p w14:paraId="0EC4DA20" w14:textId="77777777" w:rsidR="004F0891" w:rsidRPr="00413DC0" w:rsidRDefault="004F0891" w:rsidP="009D1012">
      <w:pPr>
        <w:jc w:val="left"/>
      </w:pPr>
    </w:p>
    <w:p w14:paraId="30F0B90B" w14:textId="77777777" w:rsidR="004F0891" w:rsidRDefault="004F0891" w:rsidP="009D1012">
      <w:pPr>
        <w:jc w:val="left"/>
        <w:rPr>
          <w:b/>
        </w:rPr>
      </w:pPr>
      <w:r>
        <w:rPr>
          <w:b/>
        </w:rPr>
        <w:t>Acceptable</w:t>
      </w:r>
    </w:p>
    <w:p w14:paraId="1DF7B669" w14:textId="2CA6F578" w:rsidR="004F0891" w:rsidRDefault="004F0891" w:rsidP="009D1012">
      <w:pPr>
        <w:jc w:val="left"/>
      </w:pPr>
      <w:r>
        <w:t>When it may not be feasible to provide a custom-built UI to exercise functionalities found in the legacy, 3</w:t>
      </w:r>
      <w:r w:rsidRPr="00D278ED">
        <w:rPr>
          <w:vertAlign w:val="superscript"/>
        </w:rPr>
        <w:t>rd</w:t>
      </w:r>
      <w:r>
        <w:t xml:space="preserve">-party and BPO partner systems, HHS 2020 EA allows for the option of consuming of such external functionalities as presentation layer services implemented using Web Services for Remote Portlets (WSRP) 2.0 specification. See Diagram &lt;TBD&gt; in </w:t>
      </w:r>
      <w:r w:rsidR="000C0A7E">
        <w:t>the section describing Service Orientation.</w:t>
      </w:r>
    </w:p>
    <w:p w14:paraId="63443699" w14:textId="77777777" w:rsidR="004F0891" w:rsidRDefault="004F0891" w:rsidP="009D1012">
      <w:pPr>
        <w:jc w:val="left"/>
      </w:pPr>
      <w:r>
        <w:t>This approach essentially amounts to the State Employee user having to access functionality exposed by a 3</w:t>
      </w:r>
      <w:r w:rsidRPr="004307FA">
        <w:rPr>
          <w:vertAlign w:val="superscript"/>
        </w:rPr>
        <w:t>rd</w:t>
      </w:r>
      <w:r>
        <w:t xml:space="preserve"> party web UI. For the user to be granted permission to access the 3</w:t>
      </w:r>
      <w:r w:rsidRPr="004307FA">
        <w:rPr>
          <w:vertAlign w:val="superscript"/>
        </w:rPr>
        <w:t>rd</w:t>
      </w:r>
      <w:r>
        <w:t xml:space="preserve"> party two preliminary security configuration steps are required.</w:t>
      </w:r>
    </w:p>
    <w:p w14:paraId="4AEF880A" w14:textId="77777777" w:rsidR="004F0891" w:rsidRDefault="004F0891" w:rsidP="009D1012">
      <w:pPr>
        <w:pStyle w:val="ListParagraph"/>
        <w:numPr>
          <w:ilvl w:val="0"/>
          <w:numId w:val="34"/>
        </w:numPr>
        <w:jc w:val="left"/>
      </w:pPr>
      <w:r>
        <w:t>Application roles defined in the 3</w:t>
      </w:r>
      <w:r w:rsidRPr="004307FA">
        <w:rPr>
          <w:vertAlign w:val="superscript"/>
        </w:rPr>
        <w:t>rd</w:t>
      </w:r>
      <w:r>
        <w:t>-party system must be replicated into HHS 2020 IdAM repository. The process for keeping role definitions consistent across the 2 repositories is of upmost importance and it is discussed in section &lt;TBD&gt;.</w:t>
      </w:r>
    </w:p>
    <w:p w14:paraId="6242B628" w14:textId="77777777" w:rsidR="004F0891" w:rsidRDefault="004F0891" w:rsidP="009D1012">
      <w:pPr>
        <w:pStyle w:val="ListParagraph"/>
        <w:numPr>
          <w:ilvl w:val="0"/>
          <w:numId w:val="34"/>
        </w:numPr>
        <w:jc w:val="left"/>
      </w:pPr>
      <w:r>
        <w:t>Single Sign-On (SSO) channel allowing the user to automatically login into the 3</w:t>
      </w:r>
      <w:r w:rsidRPr="004307FA">
        <w:rPr>
          <w:vertAlign w:val="superscript"/>
        </w:rPr>
        <w:t>rd</w:t>
      </w:r>
      <w:r>
        <w:t>-party system with State-issued user ID and password credentials must be established.</w:t>
      </w:r>
    </w:p>
    <w:p w14:paraId="34530428" w14:textId="77777777" w:rsidR="004F0891" w:rsidRDefault="004F0891" w:rsidP="009D1012">
      <w:pPr>
        <w:jc w:val="left"/>
      </w:pPr>
      <w:r>
        <w:t>Access to the 3</w:t>
      </w:r>
      <w:r w:rsidRPr="004307FA">
        <w:rPr>
          <w:vertAlign w:val="superscript"/>
        </w:rPr>
        <w:t>rd</w:t>
      </w:r>
      <w:r>
        <w:t>-party UI screens will occur using SSO credentials on behalf of an authenticated (via HHS 2020 Active Directory and IdAM SSO) user who has been given a set of application roles, including 3</w:t>
      </w:r>
      <w:r w:rsidRPr="004307FA">
        <w:rPr>
          <w:vertAlign w:val="superscript"/>
        </w:rPr>
        <w:t>rd</w:t>
      </w:r>
      <w:r>
        <w:t>-party roles (via HHS 2020 IdAM).</w:t>
      </w:r>
    </w:p>
    <w:p w14:paraId="6FD35463" w14:textId="796A609D" w:rsidR="004F0891" w:rsidRDefault="004F0891" w:rsidP="009D1012">
      <w:pPr>
        <w:jc w:val="left"/>
      </w:pPr>
      <w:r>
        <w:t>HHS 2020 UI will rely on WSRP-compliant external portlets to send data and presentation markup from the 3</w:t>
      </w:r>
      <w:r w:rsidRPr="00653557">
        <w:rPr>
          <w:vertAlign w:val="superscript"/>
        </w:rPr>
        <w:t>rd</w:t>
      </w:r>
      <w:r>
        <w:t xml:space="preserve">-party screens and present a version formatted according to the stylistic rules of HHS 2020 UPI. </w:t>
      </w:r>
    </w:p>
    <w:p w14:paraId="24EE0264" w14:textId="77777777" w:rsidR="000C0A7E" w:rsidRDefault="000C0A7E" w:rsidP="009D1012">
      <w:pPr>
        <w:jc w:val="left"/>
        <w:rPr>
          <w:b/>
        </w:rPr>
      </w:pPr>
    </w:p>
    <w:p w14:paraId="602D5705" w14:textId="2463D4F8" w:rsidR="004F0891" w:rsidRDefault="004F0891" w:rsidP="009D1012">
      <w:pPr>
        <w:jc w:val="left"/>
        <w:rPr>
          <w:b/>
        </w:rPr>
      </w:pPr>
      <w:r>
        <w:rPr>
          <w:b/>
        </w:rPr>
        <w:t>Discouraged</w:t>
      </w:r>
    </w:p>
    <w:p w14:paraId="21935AB6" w14:textId="77777777" w:rsidR="000C0A7E" w:rsidRDefault="000C0A7E" w:rsidP="009D1012">
      <w:pPr>
        <w:jc w:val="left"/>
      </w:pPr>
      <w:r w:rsidRPr="00DB1A02">
        <w:t xml:space="preserve">No </w:t>
      </w:r>
      <w:r>
        <w:t>D-level options have been conceived of at present time.</w:t>
      </w:r>
    </w:p>
    <w:p w14:paraId="468A9E9E" w14:textId="77777777" w:rsidR="000C0A7E" w:rsidRDefault="000C0A7E" w:rsidP="009D1012">
      <w:pPr>
        <w:jc w:val="left"/>
        <w:rPr>
          <w:b/>
        </w:rPr>
      </w:pPr>
    </w:p>
    <w:p w14:paraId="424DC0B1" w14:textId="59DE7711" w:rsidR="004F0891" w:rsidRDefault="004F0891" w:rsidP="009D1012">
      <w:pPr>
        <w:jc w:val="left"/>
        <w:rPr>
          <w:b/>
        </w:rPr>
      </w:pPr>
      <w:r>
        <w:rPr>
          <w:b/>
        </w:rPr>
        <w:t>Unacceptable</w:t>
      </w:r>
    </w:p>
    <w:p w14:paraId="3BE62ADB" w14:textId="77777777" w:rsidR="004F0891" w:rsidRPr="00131483" w:rsidRDefault="004F0891" w:rsidP="009D1012">
      <w:pPr>
        <w:jc w:val="left"/>
      </w:pPr>
      <w:r>
        <w:t>No other options for presentation of Web UI functionality to State Employee users are permitted.</w:t>
      </w:r>
    </w:p>
    <w:p w14:paraId="0CF35320" w14:textId="5310E0B0" w:rsidR="00846919" w:rsidRPr="00510074" w:rsidRDefault="00846919" w:rsidP="00846919">
      <w:pPr>
        <w:pStyle w:val="Appendix"/>
        <w:jc w:val="left"/>
      </w:pPr>
      <w:bookmarkStart w:id="161" w:name="_Toc12475217"/>
      <w:r>
        <w:lastRenderedPageBreak/>
        <w:t xml:space="preserve">Appendix a: </w:t>
      </w:r>
      <w:r w:rsidRPr="00510074">
        <w:t>Solution Modeling Guidelines</w:t>
      </w:r>
      <w:bookmarkEnd w:id="161"/>
    </w:p>
    <w:p w14:paraId="6DC8B4B6" w14:textId="77777777" w:rsidR="00846919" w:rsidRDefault="00846919" w:rsidP="00846919">
      <w:pPr>
        <w:jc w:val="left"/>
      </w:pPr>
      <w:r>
        <w:t>HSS 2020 reference technical architecture will be visualized using industry-standard tools and notations. The software and the deployment aspects will be modelled in Unified Modeling Language (UML) using and Sparx Systems Enterprise Architect (Sparx EA) v.14.1. The hardware and network designs will be modelled in MS Visio Professional 2016 with Infrastructure stencil.</w:t>
      </w:r>
    </w:p>
    <w:p w14:paraId="47C98BE6" w14:textId="77777777" w:rsidR="00846919" w:rsidRDefault="00846919" w:rsidP="00846919">
      <w:pPr>
        <w:jc w:val="left"/>
      </w:pPr>
      <w:r>
        <w:t>Software solution modeling will consist of the following elements, views and diagrams:</w:t>
      </w:r>
    </w:p>
    <w:p w14:paraId="1A08D20B" w14:textId="77777777" w:rsidR="00846919" w:rsidRDefault="00846919" w:rsidP="00846919">
      <w:pPr>
        <w:pStyle w:val="ListParagraph"/>
        <w:numPr>
          <w:ilvl w:val="0"/>
          <w:numId w:val="25"/>
        </w:numPr>
        <w:jc w:val="left"/>
      </w:pPr>
      <w:r>
        <w:t xml:space="preserve">Layering and sub-system UML static structure diagrams showing packages (stereotyped to convey architectural meaning as necessary, e.g. “layer”, “sub-system”, “COTS” etc. as well as package-to-package dependencies. The dependency relationships among packages are intended to both demonstrate the extent of coupling (unidirectionality of dependencies being indicative of loose coupling) as well as to convey strictness of layering, which in turn translates into greater architectural stability in the face of future changes. </w:t>
      </w:r>
    </w:p>
    <w:p w14:paraId="5F6EC184" w14:textId="77777777" w:rsidR="00846919" w:rsidRDefault="00846919" w:rsidP="00846919">
      <w:pPr>
        <w:pStyle w:val="ListParagraph"/>
        <w:numPr>
          <w:ilvl w:val="0"/>
          <w:numId w:val="25"/>
        </w:numPr>
        <w:jc w:val="left"/>
      </w:pPr>
      <w:r>
        <w:t>Component static structure diagrams showing conceptual “building blocks” of HHS 2020 ecosystem. Whenever necessary to convey architectural meaning, components will be stereotyped (e.g. “COTS”, “RDBMS” etc.) Interfaces exposed by components will be modelled using the classifier notation since Sparx EA modeling tool does not have ability to show a “connectable” version of implemented interface on lollipop shape (preferred for space conservation purposes in diagrams). Component interface implementations will be shown via UML implements relationship. Components will be shown in dependency relationships to consumed interfaces and among themselves. Whenever necessary to illustrate the configuration-driven or rule-based nature of the solution UML artifact elements containing such configurations and rules will be introduced. Components will be shown in dependency relationships with artifacts.</w:t>
      </w:r>
    </w:p>
    <w:p w14:paraId="3702D6C5" w14:textId="77777777" w:rsidR="00846919" w:rsidRDefault="00846919" w:rsidP="00846919">
      <w:pPr>
        <w:pStyle w:val="ListParagraph"/>
        <w:numPr>
          <w:ilvl w:val="0"/>
          <w:numId w:val="25"/>
        </w:numPr>
        <w:jc w:val="left"/>
      </w:pPr>
      <w:r>
        <w:t>Component placement into computing nodes will be illustrated through deployment diagrams. Such diagrams will not show design specifications for the infrastructure nodes. All system design information will be found in Infrastructure Design diagrams created using MS Visio Professional 2016 with Infrastructure stencil.</w:t>
      </w:r>
    </w:p>
    <w:p w14:paraId="02F61A0A" w14:textId="77777777" w:rsidR="00846919" w:rsidRDefault="00846919" w:rsidP="00846919">
      <w:pPr>
        <w:pStyle w:val="ListParagraph"/>
        <w:numPr>
          <w:ilvl w:val="0"/>
          <w:numId w:val="25"/>
        </w:numPr>
        <w:jc w:val="left"/>
      </w:pPr>
      <w:r>
        <w:t xml:space="preserve">Component-level requirement realizations will be shown as a combination of UML sequence and collaboration diagrams. Both types of diagrams will be used to illustrate conceptual level of detail in component-to-component </w:t>
      </w:r>
      <w:r>
        <w:lastRenderedPageBreak/>
        <w:t>communications in a course of implementing a given set of system requirements. Sequence diagrams will convey the end-to-end communication paths across participating components, while collaboration diagrams will present more of a view focused on a given sub-set of components of interest with invocations among all participating components having lesser significance.</w:t>
      </w:r>
    </w:p>
    <w:p w14:paraId="36519646" w14:textId="77777777" w:rsidR="00846919" w:rsidRDefault="00846919" w:rsidP="00846919">
      <w:pPr>
        <w:jc w:val="left"/>
      </w:pPr>
    </w:p>
    <w:p w14:paraId="72FECE73" w14:textId="77777777" w:rsidR="00846919" w:rsidRDefault="00846919" w:rsidP="00846919">
      <w:pPr>
        <w:jc w:val="left"/>
      </w:pPr>
      <w:r>
        <w:t>The above-mentioned models and diagrams will minimize technology-specific implementation details tied to COTS platforms. All model element names will be illustrative of their architectural purpose, not design-level detail. As such, plain English naming with spaces between words and capitalization as required will be employed. Individual solution designers tasked with actual requirement implementations will be guided by the reference technical architecture models to produce fine-grained, detailed and technology-specific documentation as part of the solution delivery workstreams.</w:t>
      </w:r>
    </w:p>
    <w:p w14:paraId="5B9DB65E" w14:textId="08024A58" w:rsidR="008E6EB1" w:rsidRDefault="008E6EB1">
      <w:pPr>
        <w:spacing w:before="0" w:after="0" w:line="240" w:lineRule="auto"/>
        <w:jc w:val="left"/>
      </w:pPr>
      <w:r>
        <w:br w:type="page"/>
      </w:r>
    </w:p>
    <w:p w14:paraId="3252F699" w14:textId="3E298091" w:rsidR="008E6EB1" w:rsidRPr="00510074" w:rsidRDefault="008E6EB1" w:rsidP="008E6EB1">
      <w:pPr>
        <w:pStyle w:val="Appendix"/>
        <w:jc w:val="left"/>
      </w:pPr>
      <w:bookmarkStart w:id="162" w:name="_Toc529277852"/>
      <w:bookmarkStart w:id="163" w:name="_Toc12475218"/>
      <w:r>
        <w:lastRenderedPageBreak/>
        <w:t>Appendix B: PADU Prescriptive Framework</w:t>
      </w:r>
      <w:bookmarkEnd w:id="162"/>
      <w:bookmarkEnd w:id="163"/>
    </w:p>
    <w:p w14:paraId="33CB27AC" w14:textId="77777777" w:rsidR="008E6EB1" w:rsidRDefault="008E6EB1" w:rsidP="008E6EB1">
      <w:pPr>
        <w:jc w:val="left"/>
      </w:pPr>
      <w:r>
        <w:t>To assist designers in putting together optimal solution specs, which will eventually become functional components, system and application implementations, HSD ARB and the Enterprise Architecture team are striving to make application of Technical Governance as prescriptive as possible. We are adopting a PADU framework for assessment of each proposed design’s adherence to the stipulated standards and best practices as well as to assist solution designers with their tasks.</w:t>
      </w:r>
    </w:p>
    <w:p w14:paraId="13BDAE08" w14:textId="77777777" w:rsidR="008E6EB1" w:rsidRDefault="008E6EB1" w:rsidP="008E6EB1">
      <w:pPr>
        <w:jc w:val="left"/>
      </w:pPr>
      <w:r>
        <w:t xml:space="preserve">PADU abbreviation stands for </w:t>
      </w:r>
      <w:r w:rsidRPr="00593DAA">
        <w:rPr>
          <w:b/>
        </w:rPr>
        <w:t>P</w:t>
      </w:r>
      <w:r>
        <w:t>referred-</w:t>
      </w:r>
      <w:r w:rsidRPr="00593DAA">
        <w:rPr>
          <w:b/>
        </w:rPr>
        <w:t>A</w:t>
      </w:r>
      <w:r>
        <w:t>cceptable-</w:t>
      </w:r>
      <w:r w:rsidRPr="00593DAA">
        <w:rPr>
          <w:b/>
        </w:rPr>
        <w:t>D</w:t>
      </w:r>
      <w:r>
        <w:t>iscouraged-</w:t>
      </w:r>
      <w:r w:rsidRPr="00593DAA">
        <w:rPr>
          <w:b/>
        </w:rPr>
        <w:t>U</w:t>
      </w:r>
      <w:r>
        <w:t>nacceptable, a scale of solution’s compliance with adopted EA standards, principles and best practices.</w:t>
      </w:r>
    </w:p>
    <w:p w14:paraId="6ECA1363" w14:textId="77777777" w:rsidR="008E6EB1" w:rsidRDefault="008E6EB1" w:rsidP="008E6EB1">
      <w:pPr>
        <w:jc w:val="left"/>
      </w:pPr>
    </w:p>
    <w:p w14:paraId="5956BCCB" w14:textId="77777777" w:rsidR="008E6EB1" w:rsidRPr="00F44D29" w:rsidRDefault="008E6EB1" w:rsidP="008E6EB1">
      <w:pPr>
        <w:jc w:val="left"/>
        <w:rPr>
          <w:b/>
        </w:rPr>
      </w:pPr>
      <w:r w:rsidRPr="00F44D29">
        <w:rPr>
          <w:b/>
        </w:rPr>
        <w:t>Preferred</w:t>
      </w:r>
    </w:p>
    <w:p w14:paraId="6F958D16" w14:textId="77777777" w:rsidR="008E6EB1" w:rsidRDefault="008E6EB1" w:rsidP="008E6EB1">
      <w:pPr>
        <w:jc w:val="left"/>
      </w:pPr>
      <w:r>
        <w:t>Preferred approaches fully adhere to the specified standards. An example of such an approach is use of COTS, EAI vendor-provided adaptors and short-running orchestrations to implement a business service. Solutions designed at P-levels of EA standards adherence are seen as permanent until enhancements or replacements are necessitated by factors extraneous to the shortcomings of the solution design itself, such as future requirement changes, technology obsolescence and the like.</w:t>
      </w:r>
    </w:p>
    <w:p w14:paraId="575280EC" w14:textId="77777777" w:rsidR="008E6EB1" w:rsidRDefault="008E6EB1" w:rsidP="008E6EB1">
      <w:pPr>
        <w:jc w:val="left"/>
      </w:pPr>
    </w:p>
    <w:p w14:paraId="1328C85C" w14:textId="77777777" w:rsidR="008E6EB1" w:rsidRPr="00F44D29" w:rsidRDefault="008E6EB1" w:rsidP="008E6EB1">
      <w:pPr>
        <w:jc w:val="left"/>
        <w:rPr>
          <w:b/>
        </w:rPr>
      </w:pPr>
      <w:r w:rsidRPr="00F44D29">
        <w:rPr>
          <w:b/>
        </w:rPr>
        <w:t>Acceptable</w:t>
      </w:r>
    </w:p>
    <w:p w14:paraId="1E9B371C" w14:textId="77777777" w:rsidR="008E6EB1" w:rsidRDefault="008E6EB1" w:rsidP="008E6EB1">
      <w:pPr>
        <w:jc w:val="left"/>
      </w:pPr>
      <w:r>
        <w:t>An acceptable approach is sub-optimal to the preferred when compared on total cost of ownership of the resulting technical solution. Like preferred, acceptable solutions are permanent in the absence of external change drivers. Acceptable approaches should adhere to the optimal set of standards, but generally result in more effort to implement that ideally desired.</w:t>
      </w:r>
    </w:p>
    <w:p w14:paraId="439DDDCD" w14:textId="77777777" w:rsidR="008E6EB1" w:rsidRDefault="008E6EB1" w:rsidP="008E6EB1">
      <w:pPr>
        <w:jc w:val="left"/>
      </w:pPr>
      <w:r>
        <w:t>An example of A-level variation of EAI-based service implementation would involve creation of a custom adaptor, otherwise unavailable on COTS basis to connect service-implementing orchestration to a non-standard data source.  The rational for deeming such an approach as acceptable is fairly straight forward. The extra custom development efforts spent on the missing adaptor functionality should constitute an architectural component implementing shared as opposed to specific functional requirements. Such an architectural component will be reused as part of numerous specialized functional implementations, each following the preferred EAI adaptor/orchestration approach.</w:t>
      </w:r>
    </w:p>
    <w:p w14:paraId="1A52D6E5" w14:textId="77777777" w:rsidR="008E6EB1" w:rsidRDefault="008E6EB1" w:rsidP="008E6EB1">
      <w:pPr>
        <w:jc w:val="left"/>
      </w:pPr>
    </w:p>
    <w:p w14:paraId="770AC55D" w14:textId="77777777" w:rsidR="008E6EB1" w:rsidRPr="00A0556E" w:rsidRDefault="008E6EB1" w:rsidP="008E6EB1">
      <w:pPr>
        <w:jc w:val="left"/>
        <w:rPr>
          <w:b/>
        </w:rPr>
      </w:pPr>
      <w:r w:rsidRPr="00A0556E">
        <w:rPr>
          <w:b/>
        </w:rPr>
        <w:t>Discouraged</w:t>
      </w:r>
    </w:p>
    <w:p w14:paraId="73426722" w14:textId="77777777" w:rsidR="008E6EB1" w:rsidRDefault="008E6EB1" w:rsidP="008E6EB1">
      <w:pPr>
        <w:jc w:val="left"/>
      </w:pPr>
      <w:r>
        <w:t>Certain shortcuts in solution designs may be necessitated by a variety of factors like availability of skilled resources, prohibitive immediate implementation costs, schedule constraints etc. It is therefore necessary to provide reasonable Governance accommodations for scenarios when sub-optimal decisions must be allowed. The key point to understand discouraged practices is that they will only be allowed if a corrective plan of action to alleviate the problem to at least A-level are presented. The business case outlining TCO for discouraged solutions must have the cost analysis to eventually bring the proposed designed to a higher level of compliance.</w:t>
      </w:r>
    </w:p>
    <w:p w14:paraId="557B8859" w14:textId="77777777" w:rsidR="008E6EB1" w:rsidRDefault="008E6EB1" w:rsidP="008E6EB1">
      <w:pPr>
        <w:jc w:val="left"/>
      </w:pPr>
      <w:r>
        <w:t>To continue the line of EAI-based service implementation examples, a D-level approach would involve custom developing a service implementation outside of EAI adaptors and orchestrations. The resulting service implementation would still be hosted by the ESB and accessed in a consistent, ARB-approved fashion. Design for such a service would only be approved if accompanied by a corrective action plan with a clear analysis of future operating consequences and eventual remediation costs.</w:t>
      </w:r>
    </w:p>
    <w:p w14:paraId="7F2AA80D" w14:textId="77777777" w:rsidR="008E6EB1" w:rsidRDefault="008E6EB1" w:rsidP="008E6EB1">
      <w:pPr>
        <w:jc w:val="left"/>
      </w:pPr>
    </w:p>
    <w:p w14:paraId="227E063E" w14:textId="77777777" w:rsidR="008E6EB1" w:rsidRPr="00A0556E" w:rsidRDefault="008E6EB1" w:rsidP="008E6EB1">
      <w:pPr>
        <w:jc w:val="left"/>
        <w:rPr>
          <w:b/>
        </w:rPr>
      </w:pPr>
      <w:r w:rsidRPr="00A0556E">
        <w:rPr>
          <w:b/>
        </w:rPr>
        <w:t>Unacceptable</w:t>
      </w:r>
    </w:p>
    <w:p w14:paraId="57C23464" w14:textId="77777777" w:rsidR="008E6EB1" w:rsidRDefault="008E6EB1" w:rsidP="008E6EB1">
      <w:pPr>
        <w:jc w:val="left"/>
      </w:pPr>
      <w:r>
        <w:t>As the name implies, certain approaches will not be permitted under any circumstances. Reasons for U-level of compliance may include:</w:t>
      </w:r>
    </w:p>
    <w:p w14:paraId="5060BF30" w14:textId="77777777" w:rsidR="008E6EB1" w:rsidRDefault="008E6EB1" w:rsidP="008E6EB1">
      <w:pPr>
        <w:pStyle w:val="ListParagraph"/>
        <w:numPr>
          <w:ilvl w:val="0"/>
          <w:numId w:val="17"/>
        </w:numPr>
        <w:jc w:val="left"/>
      </w:pPr>
      <w:r>
        <w:t>Constraint</w:t>
      </w:r>
      <w:r>
        <w:rPr>
          <w:rStyle w:val="FootnoteReference"/>
        </w:rPr>
        <w:footnoteReference w:id="8"/>
      </w:r>
      <w:r>
        <w:t xml:space="preserve"> (technological, legal, regulatory etc.) violations</w:t>
      </w:r>
    </w:p>
    <w:p w14:paraId="2A936CA1" w14:textId="77777777" w:rsidR="008E6EB1" w:rsidRDefault="008E6EB1" w:rsidP="008E6EB1">
      <w:pPr>
        <w:pStyle w:val="ListParagraph"/>
        <w:numPr>
          <w:ilvl w:val="0"/>
          <w:numId w:val="17"/>
        </w:numPr>
        <w:jc w:val="left"/>
      </w:pPr>
      <w:r>
        <w:t>Fundamental deviations from approved standards and best practices with no justifiable future correctional remedies</w:t>
      </w:r>
    </w:p>
    <w:p w14:paraId="74BB2E4F" w14:textId="77777777" w:rsidR="008E6EB1" w:rsidRDefault="008E6EB1" w:rsidP="008E6EB1">
      <w:pPr>
        <w:jc w:val="left"/>
      </w:pPr>
    </w:p>
    <w:p w14:paraId="4BEC7406" w14:textId="77777777" w:rsidR="008E6EB1" w:rsidRDefault="008E6EB1" w:rsidP="008E6EB1">
      <w:pPr>
        <w:jc w:val="left"/>
      </w:pPr>
      <w:r>
        <w:t>An example of a U-level design decision is creation a service implementation completely outside of the EAI/ESB framework.</w:t>
      </w:r>
    </w:p>
    <w:p w14:paraId="5AEAB735" w14:textId="357039CB" w:rsidR="008E6EB1" w:rsidRDefault="008E6EB1">
      <w:pPr>
        <w:spacing w:before="0" w:after="0" w:line="240" w:lineRule="auto"/>
        <w:jc w:val="left"/>
      </w:pPr>
      <w:r>
        <w:br w:type="page"/>
      </w:r>
    </w:p>
    <w:p w14:paraId="38D5C5FF" w14:textId="15B69AC4" w:rsidR="008E6EB1" w:rsidRPr="007D0753" w:rsidRDefault="008E6EB1" w:rsidP="008E6EB1">
      <w:pPr>
        <w:pStyle w:val="Appendix"/>
        <w:jc w:val="left"/>
      </w:pPr>
      <w:bookmarkStart w:id="164" w:name="_Toc12475219"/>
      <w:bookmarkStart w:id="165" w:name="_Toc180316043"/>
      <w:bookmarkStart w:id="166" w:name="_Toc180316408"/>
      <w:bookmarkStart w:id="167" w:name="_Toc183844499"/>
      <w:r>
        <w:lastRenderedPageBreak/>
        <w:t>Appendix C:  Glossary</w:t>
      </w:r>
      <w:bookmarkEnd w:id="164"/>
    </w:p>
    <w:bookmarkEnd w:id="165"/>
    <w:bookmarkEnd w:id="166"/>
    <w:bookmarkEnd w:id="167"/>
    <w:p w14:paraId="7C19A452" w14:textId="77777777" w:rsidR="008E6EB1" w:rsidRDefault="008E6EB1" w:rsidP="008E6EB1">
      <w:pPr>
        <w:jc w:val="left"/>
      </w:pPr>
      <w:r w:rsidRPr="00F04127">
        <w:rPr>
          <w:color w:val="0070C0"/>
        </w:rPr>
        <w:t>&lt;Insert instruction to use the Program-Wide Glossary.&gt;</w:t>
      </w:r>
      <w:r>
        <w:t xml:space="preserve"> </w:t>
      </w:r>
    </w:p>
    <w:p w14:paraId="7EC1D213" w14:textId="77777777" w:rsidR="008E6EB1" w:rsidRDefault="008E6EB1" w:rsidP="008E6EB1">
      <w:pPr>
        <w:spacing w:before="0" w:after="0" w:line="240" w:lineRule="auto"/>
        <w:jc w:val="left"/>
        <w:rPr>
          <w:b/>
          <w:bCs/>
          <w:color w:val="5B9BD5" w:themeColor="accent1"/>
          <w:sz w:val="18"/>
          <w:szCs w:val="18"/>
        </w:rPr>
      </w:pPr>
      <w:r>
        <w:br w:type="page"/>
      </w:r>
    </w:p>
    <w:p w14:paraId="2D65E382" w14:textId="77777777" w:rsidR="002235B0" w:rsidRPr="002235B0" w:rsidRDefault="002235B0" w:rsidP="008E6EB1">
      <w:pPr>
        <w:spacing w:before="0" w:after="0" w:line="240" w:lineRule="auto"/>
        <w:jc w:val="left"/>
      </w:pPr>
    </w:p>
    <w:sectPr w:rsidR="002235B0" w:rsidRPr="002235B0" w:rsidSect="00A80D95">
      <w:headerReference w:type="default" r:id="rId38"/>
      <w:footerReference w:type="default" r:id="rId39"/>
      <w:pgSz w:w="12240" w:h="15840" w:code="1"/>
      <w:pgMar w:top="1440" w:right="1296" w:bottom="1296" w:left="1440" w:header="1008" w:footer="10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C92CAE9" w14:textId="77777777" w:rsidR="00BA7143" w:rsidRDefault="00BA7143" w:rsidP="0079448B">
      <w:r>
        <w:separator/>
      </w:r>
    </w:p>
    <w:p w14:paraId="567F4CEC" w14:textId="77777777" w:rsidR="00BA7143" w:rsidRDefault="00BA7143"/>
  </w:endnote>
  <w:endnote w:type="continuationSeparator" w:id="0">
    <w:p w14:paraId="3CB18225" w14:textId="77777777" w:rsidR="00BA7143" w:rsidRDefault="00BA7143" w:rsidP="0079448B">
      <w:r>
        <w:continuationSeparator/>
      </w:r>
    </w:p>
    <w:p w14:paraId="00DA9432" w14:textId="77777777" w:rsidR="00BA7143" w:rsidRDefault="00BA7143"/>
  </w:endnote>
  <w:endnote w:type="continuationNotice" w:id="1">
    <w:p w14:paraId="67168C96" w14:textId="77777777" w:rsidR="00BA7143" w:rsidRDefault="00BA7143" w:rsidP="0079448B"/>
    <w:p w14:paraId="671C4575" w14:textId="77777777" w:rsidR="00BA7143" w:rsidRDefault="00BA714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libri">
    <w:altName w:val="Calibri"/>
    <w:panose1 w:val="020F0502020204030204"/>
    <w:charset w:val="00"/>
    <w:family w:val="swiss"/>
    <w:pitch w:val="variable"/>
    <w:sig w:usb0="E0002AFF" w:usb1="C000247B" w:usb2="00000009" w:usb3="00000000" w:csb0="000001FF" w:csb1="00000000"/>
  </w:font>
  <w:font w:name="Lucida Grande">
    <w:altName w:val="Segoe UI"/>
    <w:charset w:val="00"/>
    <w:family w:val="auto"/>
    <w:pitch w:val="variable"/>
    <w:sig w:usb0="E1000AEF" w:usb1="5000A1FF" w:usb2="00000000" w:usb3="00000000" w:csb0="000001BF" w:csb1="00000000"/>
  </w:font>
  <w:font w:name="Yu Mincho">
    <w:charset w:val="80"/>
    <w:family w:val="roman"/>
    <w:pitch w:val="variable"/>
    <w:sig w:usb0="800002E7" w:usb1="2AC7FCFF" w:usb2="00000012" w:usb3="00000000" w:csb0="0002009F" w:csb1="00000000"/>
  </w:font>
  <w:font w:name="Yu Gothic Light">
    <w:charset w:val="80"/>
    <w:family w:val="swiss"/>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D65504" w14:textId="2B93848F" w:rsidR="00B15963" w:rsidRPr="003E0523" w:rsidRDefault="00B15963" w:rsidP="003E0523">
    <w:pPr>
      <w:pStyle w:val="Footer"/>
    </w:pPr>
    <w:r w:rsidRPr="003E0523">
      <w:rPr>
        <w:rStyle w:val="PageNumber"/>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C09488" w14:textId="6AB36895" w:rsidR="00B15963" w:rsidRDefault="00B15963" w:rsidP="0079448B">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i</w:t>
    </w:r>
    <w:r>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C112B6" w14:textId="77777777" w:rsidR="00B15963" w:rsidRPr="00A80D95" w:rsidRDefault="00B15963">
    <w:pPr>
      <w:pStyle w:val="Footer"/>
      <w:tabs>
        <w:tab w:val="clear" w:pos="4320"/>
        <w:tab w:val="clear" w:pos="8640"/>
        <w:tab w:val="center" w:pos="4860"/>
        <w:tab w:val="right" w:pos="9450"/>
      </w:tabs>
      <w:rPr>
        <w:rStyle w:val="PageNumber"/>
        <w:sz w:val="20"/>
        <w:szCs w:val="20"/>
      </w:rPr>
    </w:pPr>
    <w:r w:rsidRPr="00A80D95">
      <w:rPr>
        <w:rStyle w:val="PageNumber"/>
        <w:sz w:val="20"/>
        <w:szCs w:val="20"/>
      </w:rPr>
      <w:t>_______________________________________________________________________________________________</w:t>
    </w:r>
  </w:p>
  <w:p w14:paraId="32D76FA5" w14:textId="3450613A" w:rsidR="00B15963" w:rsidRPr="003E0523" w:rsidRDefault="00B15963" w:rsidP="003E0523">
    <w:pPr>
      <w:pStyle w:val="Footer"/>
      <w:tabs>
        <w:tab w:val="clear" w:pos="8640"/>
        <w:tab w:val="right" w:pos="9450"/>
      </w:tabs>
      <w:rPr>
        <w:sz w:val="18"/>
        <w:szCs w:val="18"/>
      </w:rPr>
    </w:pPr>
    <w:r w:rsidRPr="00B44C65">
      <w:rPr>
        <w:sz w:val="18"/>
        <w:szCs w:val="18"/>
      </w:rPr>
      <w:t xml:space="preserve">HHS 2020 Reference Architecture </w:t>
    </w:r>
    <w:r w:rsidRPr="00B44C65">
      <w:rPr>
        <w:color w:val="0000FF"/>
        <w:sz w:val="18"/>
        <w:szCs w:val="18"/>
      </w:rPr>
      <w:t>v</w:t>
    </w:r>
    <w:r w:rsidR="00CF290D">
      <w:rPr>
        <w:color w:val="0000FF"/>
        <w:sz w:val="18"/>
        <w:szCs w:val="18"/>
      </w:rPr>
      <w:t>1</w:t>
    </w:r>
    <w:r>
      <w:rPr>
        <w:color w:val="0000FF"/>
        <w:sz w:val="18"/>
        <w:szCs w:val="18"/>
      </w:rPr>
      <w:t>.</w:t>
    </w:r>
    <w:r w:rsidR="00CF290D">
      <w:rPr>
        <w:color w:val="0000FF"/>
        <w:sz w:val="18"/>
        <w:szCs w:val="18"/>
      </w:rPr>
      <w:t>0</w:t>
    </w:r>
    <w:r>
      <w:rPr>
        <w:color w:val="0000FF"/>
        <w:sz w:val="18"/>
        <w:szCs w:val="18"/>
      </w:rPr>
      <w:tab/>
    </w:r>
    <w:r w:rsidRPr="00B44C65">
      <w:rPr>
        <w:color w:val="0000FF"/>
        <w:sz w:val="18"/>
        <w:szCs w:val="18"/>
      </w:rPr>
      <w:t xml:space="preserve"> pg.</w:t>
    </w:r>
    <w:r w:rsidRPr="00B44C65">
      <w:rPr>
        <w:sz w:val="18"/>
        <w:szCs w:val="18"/>
      </w:rPr>
      <w:t xml:space="preserve"> </w:t>
    </w:r>
    <w:r w:rsidRPr="00A80D95">
      <w:rPr>
        <w:rStyle w:val="PageNumber"/>
        <w:noProof/>
        <w:sz w:val="18"/>
        <w:szCs w:val="18"/>
      </w:rPr>
      <w:fldChar w:fldCharType="begin"/>
    </w:r>
    <w:r w:rsidRPr="00B44C65">
      <w:rPr>
        <w:rStyle w:val="PageNumber"/>
        <w:sz w:val="18"/>
        <w:szCs w:val="18"/>
      </w:rPr>
      <w:instrText xml:space="preserve"> PAGE </w:instrText>
    </w:r>
    <w:r w:rsidRPr="00A80D95">
      <w:rPr>
        <w:rStyle w:val="PageNumber"/>
        <w:sz w:val="18"/>
        <w:szCs w:val="18"/>
      </w:rPr>
      <w:fldChar w:fldCharType="separate"/>
    </w:r>
    <w:r>
      <w:rPr>
        <w:rStyle w:val="PageNumber"/>
        <w:noProof/>
        <w:sz w:val="18"/>
        <w:szCs w:val="18"/>
      </w:rPr>
      <w:t>v</w:t>
    </w:r>
    <w:r w:rsidRPr="00A80D95">
      <w:rPr>
        <w:rStyle w:val="PageNumber"/>
        <w:noProof/>
        <w:sz w:val="18"/>
        <w:szCs w:val="18"/>
      </w:rPr>
      <w:fldChar w:fldCharType="end"/>
    </w:r>
    <w:r w:rsidRPr="00B44C65">
      <w:rPr>
        <w:color w:val="0000FF"/>
        <w:sz w:val="18"/>
        <w:szCs w:val="18"/>
      </w:rPr>
      <w:tab/>
    </w:r>
    <w:r w:rsidR="00CF290D">
      <w:rPr>
        <w:color w:val="0000FF"/>
        <w:sz w:val="18"/>
        <w:szCs w:val="18"/>
      </w:rPr>
      <w:t>08</w:t>
    </w:r>
    <w:r w:rsidRPr="00B44C65">
      <w:rPr>
        <w:color w:val="0000FF"/>
        <w:sz w:val="18"/>
        <w:szCs w:val="18"/>
      </w:rPr>
      <w:t>/</w:t>
    </w:r>
    <w:r>
      <w:rPr>
        <w:color w:val="0000FF"/>
        <w:sz w:val="18"/>
        <w:szCs w:val="18"/>
      </w:rPr>
      <w:t>&lt;TBD&gt;</w:t>
    </w:r>
    <w:r w:rsidRPr="00B44C65">
      <w:rPr>
        <w:color w:val="0000FF"/>
        <w:sz w:val="18"/>
        <w:szCs w:val="18"/>
      </w:rPr>
      <w:t>/201</w:t>
    </w:r>
    <w:r>
      <w:rPr>
        <w:color w:val="0000FF"/>
        <w:sz w:val="18"/>
        <w:szCs w:val="18"/>
      </w:rPr>
      <w:t>9</w:t>
    </w:r>
    <w:r w:rsidRPr="00B44C65">
      <w:rPr>
        <w:color w:val="0000FF"/>
        <w:sz w:val="18"/>
        <w:szCs w:val="18"/>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D8AF40" w14:textId="4069E93B" w:rsidR="00B15963" w:rsidRPr="00A80D95" w:rsidRDefault="00B15963">
    <w:pPr>
      <w:pStyle w:val="Footer"/>
      <w:tabs>
        <w:tab w:val="clear" w:pos="4320"/>
        <w:tab w:val="clear" w:pos="8640"/>
        <w:tab w:val="center" w:pos="4860"/>
        <w:tab w:val="right" w:pos="9450"/>
      </w:tabs>
      <w:rPr>
        <w:rStyle w:val="PageNumber"/>
        <w:sz w:val="20"/>
        <w:szCs w:val="20"/>
      </w:rPr>
    </w:pPr>
    <w:r w:rsidRPr="00A80D95">
      <w:rPr>
        <w:rStyle w:val="PageNumber"/>
        <w:sz w:val="20"/>
        <w:szCs w:val="20"/>
      </w:rPr>
      <w:t>_______________________________________________________________________________________________</w:t>
    </w:r>
  </w:p>
  <w:p w14:paraId="334B8CFA" w14:textId="138CDC9E" w:rsidR="00B15963" w:rsidRPr="003E0523" w:rsidRDefault="00B15963" w:rsidP="003E0523">
    <w:pPr>
      <w:pStyle w:val="Footer"/>
      <w:tabs>
        <w:tab w:val="clear" w:pos="8640"/>
        <w:tab w:val="right" w:pos="9450"/>
      </w:tabs>
      <w:rPr>
        <w:sz w:val="18"/>
        <w:szCs w:val="18"/>
      </w:rPr>
    </w:pPr>
    <w:r>
      <w:rPr>
        <w:sz w:val="18"/>
        <w:szCs w:val="18"/>
      </w:rPr>
      <w:t xml:space="preserve">NM </w:t>
    </w:r>
    <w:r w:rsidRPr="00B44C65">
      <w:rPr>
        <w:sz w:val="18"/>
        <w:szCs w:val="18"/>
      </w:rPr>
      <w:t xml:space="preserve">HHS 2020 Reference Architecture </w:t>
    </w:r>
    <w:r w:rsidRPr="00B44C65">
      <w:rPr>
        <w:color w:val="0000FF"/>
        <w:sz w:val="18"/>
        <w:szCs w:val="18"/>
      </w:rPr>
      <w:t>v</w:t>
    </w:r>
    <w:r w:rsidR="00CF290D">
      <w:rPr>
        <w:color w:val="0000FF"/>
        <w:sz w:val="18"/>
        <w:szCs w:val="18"/>
      </w:rPr>
      <w:t>1</w:t>
    </w:r>
    <w:r>
      <w:rPr>
        <w:color w:val="0000FF"/>
        <w:sz w:val="18"/>
        <w:szCs w:val="18"/>
      </w:rPr>
      <w:t>.</w:t>
    </w:r>
    <w:r w:rsidR="00CF290D">
      <w:rPr>
        <w:color w:val="0000FF"/>
        <w:sz w:val="18"/>
        <w:szCs w:val="18"/>
      </w:rPr>
      <w:t>0</w:t>
    </w:r>
    <w:r>
      <w:rPr>
        <w:color w:val="0000FF"/>
        <w:sz w:val="18"/>
        <w:szCs w:val="18"/>
      </w:rPr>
      <w:tab/>
    </w:r>
    <w:r w:rsidRPr="00B44C65">
      <w:rPr>
        <w:color w:val="0000FF"/>
        <w:sz w:val="18"/>
        <w:szCs w:val="18"/>
      </w:rPr>
      <w:t xml:space="preserve"> pg.</w:t>
    </w:r>
    <w:r w:rsidRPr="00B44C65">
      <w:rPr>
        <w:sz w:val="18"/>
        <w:szCs w:val="18"/>
      </w:rPr>
      <w:t xml:space="preserve"> </w:t>
    </w:r>
    <w:r w:rsidRPr="00A80D95">
      <w:rPr>
        <w:rStyle w:val="PageNumber"/>
        <w:noProof/>
        <w:sz w:val="18"/>
        <w:szCs w:val="18"/>
      </w:rPr>
      <w:fldChar w:fldCharType="begin"/>
    </w:r>
    <w:r w:rsidRPr="00B44C65">
      <w:rPr>
        <w:rStyle w:val="PageNumber"/>
        <w:sz w:val="18"/>
        <w:szCs w:val="18"/>
      </w:rPr>
      <w:instrText xml:space="preserve"> PAGE </w:instrText>
    </w:r>
    <w:r w:rsidRPr="00A80D95">
      <w:rPr>
        <w:rStyle w:val="PageNumber"/>
        <w:sz w:val="18"/>
        <w:szCs w:val="18"/>
      </w:rPr>
      <w:fldChar w:fldCharType="separate"/>
    </w:r>
    <w:r>
      <w:rPr>
        <w:rStyle w:val="PageNumber"/>
        <w:noProof/>
        <w:sz w:val="18"/>
        <w:szCs w:val="18"/>
      </w:rPr>
      <w:t>67</w:t>
    </w:r>
    <w:r w:rsidRPr="00A80D95">
      <w:rPr>
        <w:rStyle w:val="PageNumber"/>
        <w:noProof/>
        <w:sz w:val="18"/>
        <w:szCs w:val="18"/>
      </w:rPr>
      <w:fldChar w:fldCharType="end"/>
    </w:r>
    <w:r w:rsidRPr="00B44C65">
      <w:rPr>
        <w:rStyle w:val="PageNumber"/>
        <w:sz w:val="18"/>
        <w:szCs w:val="18"/>
      </w:rPr>
      <w:t xml:space="preserve"> of </w:t>
    </w:r>
    <w:r>
      <w:rPr>
        <w:rStyle w:val="PageNumber"/>
        <w:sz w:val="18"/>
        <w:szCs w:val="18"/>
      </w:rPr>
      <w:fldChar w:fldCharType="begin"/>
    </w:r>
    <w:r>
      <w:rPr>
        <w:rStyle w:val="PageNumber"/>
        <w:sz w:val="18"/>
        <w:szCs w:val="18"/>
      </w:rPr>
      <w:instrText xml:space="preserve"> NUMPAGES   \* MERGEFORMAT </w:instrText>
    </w:r>
    <w:r>
      <w:rPr>
        <w:rStyle w:val="PageNumber"/>
        <w:sz w:val="18"/>
        <w:szCs w:val="18"/>
      </w:rPr>
      <w:fldChar w:fldCharType="separate"/>
    </w:r>
    <w:r>
      <w:rPr>
        <w:rStyle w:val="PageNumber"/>
        <w:noProof/>
        <w:sz w:val="18"/>
        <w:szCs w:val="18"/>
      </w:rPr>
      <w:t>98</w:t>
    </w:r>
    <w:r>
      <w:rPr>
        <w:rStyle w:val="PageNumber"/>
        <w:sz w:val="18"/>
        <w:szCs w:val="18"/>
      </w:rPr>
      <w:fldChar w:fldCharType="end"/>
    </w:r>
    <w:r w:rsidRPr="00B44C65">
      <w:rPr>
        <w:color w:val="0000FF"/>
        <w:sz w:val="18"/>
        <w:szCs w:val="18"/>
      </w:rPr>
      <w:tab/>
    </w:r>
    <w:r>
      <w:rPr>
        <w:color w:val="0000FF"/>
        <w:sz w:val="18"/>
        <w:szCs w:val="18"/>
      </w:rPr>
      <w:t>0</w:t>
    </w:r>
    <w:r w:rsidR="00CF290D">
      <w:rPr>
        <w:color w:val="0000FF"/>
        <w:sz w:val="18"/>
        <w:szCs w:val="18"/>
      </w:rPr>
      <w:t>8</w:t>
    </w:r>
    <w:r w:rsidRPr="00B44C65">
      <w:rPr>
        <w:color w:val="0000FF"/>
        <w:sz w:val="18"/>
        <w:szCs w:val="18"/>
      </w:rPr>
      <w:t>/</w:t>
    </w:r>
    <w:r>
      <w:rPr>
        <w:color w:val="0000FF"/>
        <w:sz w:val="18"/>
        <w:szCs w:val="18"/>
      </w:rPr>
      <w:t>&lt;TBD&gt;</w:t>
    </w:r>
    <w:r w:rsidRPr="00B44C65">
      <w:rPr>
        <w:color w:val="0000FF"/>
        <w:sz w:val="18"/>
        <w:szCs w:val="18"/>
      </w:rPr>
      <w:t>/201</w:t>
    </w:r>
    <w:r>
      <w:rPr>
        <w:color w:val="0000FF"/>
        <w:sz w:val="18"/>
        <w:szCs w:val="18"/>
      </w:rPr>
      <w:t>9</w:t>
    </w:r>
    <w:r w:rsidRPr="00B44C65">
      <w:rPr>
        <w:color w:val="0000FF"/>
        <w:sz w:val="18"/>
        <w:szCs w:val="18"/>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02242A8" w14:textId="77777777" w:rsidR="00BA7143" w:rsidRDefault="00BA7143" w:rsidP="0079448B">
      <w:r>
        <w:separator/>
      </w:r>
    </w:p>
    <w:p w14:paraId="6D6414F3" w14:textId="77777777" w:rsidR="00BA7143" w:rsidRDefault="00BA7143"/>
  </w:footnote>
  <w:footnote w:type="continuationSeparator" w:id="0">
    <w:p w14:paraId="0118999C" w14:textId="77777777" w:rsidR="00BA7143" w:rsidRDefault="00BA7143" w:rsidP="0079448B">
      <w:r>
        <w:continuationSeparator/>
      </w:r>
    </w:p>
    <w:p w14:paraId="27C9B80F" w14:textId="77777777" w:rsidR="00BA7143" w:rsidRDefault="00BA7143"/>
  </w:footnote>
  <w:footnote w:type="continuationNotice" w:id="1">
    <w:p w14:paraId="1F21C575" w14:textId="77777777" w:rsidR="00BA7143" w:rsidRDefault="00BA7143" w:rsidP="0079448B"/>
    <w:p w14:paraId="6DA0CDD7" w14:textId="77777777" w:rsidR="00BA7143" w:rsidRDefault="00BA7143"/>
  </w:footnote>
  <w:footnote w:id="2">
    <w:p w14:paraId="0F20A12C" w14:textId="77777777" w:rsidR="00B15963" w:rsidRDefault="00B15963" w:rsidP="00DC57FD">
      <w:pPr>
        <w:pStyle w:val="FootnoteText"/>
      </w:pPr>
      <w:r>
        <w:rPr>
          <w:rStyle w:val="FootnoteReference"/>
        </w:rPr>
        <w:footnoteRef/>
      </w:r>
      <w:r>
        <w:t xml:space="preserve"> Identity-based as opposed to role-based authorization is the best practice postulated by </w:t>
      </w:r>
      <w:r w:rsidRPr="002D4355">
        <w:t>ONC-SIM Health IT Resource Center</w:t>
      </w:r>
      <w:r>
        <w:t xml:space="preserve"> in </w:t>
      </w:r>
      <w:r w:rsidRPr="002D4355">
        <w:t>STATE HEALTH IT MODULAR FUNCTIONS FOR VALUE-BASED PAYMENT STRATEGIC IMPLEMENTATION GUIDE</w:t>
      </w:r>
      <w:r>
        <w:t xml:space="preserve"> V. 1.1, published </w:t>
      </w:r>
      <w:r w:rsidRPr="006F4C79">
        <w:t>December 6, 2017</w:t>
      </w:r>
    </w:p>
  </w:footnote>
  <w:footnote w:id="3">
    <w:p w14:paraId="6B2C06CF" w14:textId="77777777" w:rsidR="00B15963" w:rsidRDefault="00B15963" w:rsidP="00394EFC">
      <w:pPr>
        <w:pStyle w:val="FootnoteText"/>
      </w:pPr>
      <w:r>
        <w:rPr>
          <w:rStyle w:val="FootnoteReference"/>
        </w:rPr>
        <w:footnoteRef/>
      </w:r>
      <w:r>
        <w:t xml:space="preserve"> The component diagram above shows multiple instances of COTS BRE, which is not the intended modeling outcome. Component instance modeling elements had to be used due to a limitation of Sparx EA preventing placement of the same model element (in this case BRE component) more than once into the same diagram. Having the actual component on the diagram only once (instead of the multiple instances), while technically more correct, would have resulted in all dependency lines form consumers of BRE functionality pointing to the same component, thus increasing clutter and reducing diagram’s readability.</w:t>
      </w:r>
    </w:p>
  </w:footnote>
  <w:footnote w:id="4">
    <w:p w14:paraId="6A4A4E1C" w14:textId="77777777" w:rsidR="00B15963" w:rsidRDefault="00B15963" w:rsidP="006A15A3">
      <w:pPr>
        <w:pStyle w:val="FootnoteText"/>
      </w:pPr>
      <w:r>
        <w:rPr>
          <w:rStyle w:val="FootnoteReference"/>
        </w:rPr>
        <w:footnoteRef/>
      </w:r>
      <w:r>
        <w:t xml:space="preserve"> X/Open XA – Open Group standard for Two-Phase Commit (2PC) protocol compliant data sources (</w:t>
      </w:r>
      <w:r w:rsidRPr="00A37137">
        <w:t>http://pubs.opengroup.org/onlinepubs/009680699/toc.pdf</w:t>
      </w:r>
      <w:r>
        <w:t>)</w:t>
      </w:r>
    </w:p>
  </w:footnote>
  <w:footnote w:id="5">
    <w:p w14:paraId="3FA38215" w14:textId="77777777" w:rsidR="00B15963" w:rsidRDefault="00B15963" w:rsidP="006A15A3">
      <w:pPr>
        <w:pStyle w:val="FootnoteText"/>
      </w:pPr>
      <w:r>
        <w:rPr>
          <w:rStyle w:val="FootnoteReference"/>
        </w:rPr>
        <w:footnoteRef/>
      </w:r>
      <w:r>
        <w:t xml:space="preserve"> ACID – Atomic, Consistent, Independent, Durable properties of a 2PC-compliant transaction.</w:t>
      </w:r>
    </w:p>
  </w:footnote>
  <w:footnote w:id="6">
    <w:p w14:paraId="7EC22768" w14:textId="77777777" w:rsidR="00B15963" w:rsidRDefault="00B15963" w:rsidP="006A15A3">
      <w:pPr>
        <w:pStyle w:val="FootnoteText"/>
      </w:pPr>
      <w:r>
        <w:rPr>
          <w:rStyle w:val="FootnoteReference"/>
        </w:rPr>
        <w:footnoteRef/>
      </w:r>
      <w:r>
        <w:t xml:space="preserve"> Diagram sourced from </w:t>
      </w:r>
      <w:r w:rsidRPr="00DB1A02">
        <w:t>http://www.oracle.com/technetwork/topics/soa/bpel-explicit-115054.jpg</w:t>
      </w:r>
    </w:p>
  </w:footnote>
  <w:footnote w:id="7">
    <w:p w14:paraId="796EC16E" w14:textId="77777777" w:rsidR="00B15963" w:rsidRDefault="00B15963" w:rsidP="006A15A3">
      <w:pPr>
        <w:pStyle w:val="FootnoteText"/>
      </w:pPr>
      <w:r>
        <w:rPr>
          <w:rStyle w:val="FootnoteReference"/>
        </w:rPr>
        <w:footnoteRef/>
      </w:r>
      <w:r>
        <w:t xml:space="preserve"> Diagram sourced from </w:t>
      </w:r>
      <w:r w:rsidRPr="00DB1A02">
        <w:t>http://www.oracle.com/technetwork/topics/soa/bpelwithcompensation-115079.jpg</w:t>
      </w:r>
    </w:p>
  </w:footnote>
  <w:footnote w:id="8">
    <w:p w14:paraId="36A0456B" w14:textId="77777777" w:rsidR="00B15963" w:rsidRDefault="00B15963" w:rsidP="008E6EB1">
      <w:pPr>
        <w:pStyle w:val="FootnoteText"/>
      </w:pPr>
      <w:r>
        <w:rPr>
          <w:rStyle w:val="FootnoteReference"/>
        </w:rPr>
        <w:footnoteRef/>
      </w:r>
      <w:r>
        <w:t xml:space="preserve"> A Constraint is a type of requirement that dictates the only acceptable implementation approach and is not subject to architects or solution designer’s discretion. Constraints may arise from a variety of sources including, but not limited to Technological (approved COTS platform usage), Legal (limitation of liability) and Regulatory (mandated ways of serving constituents).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174C4A" w14:textId="40287A30" w:rsidR="00B15963" w:rsidRPr="001A3A38" w:rsidRDefault="00B15963" w:rsidP="00BB1DEA">
    <w:pPr>
      <w:pStyle w:val="Header"/>
      <w:spacing w:after="240"/>
      <w:rPr>
        <w:sz w:val="20"/>
      </w:rPr>
    </w:pPr>
    <w:r w:rsidRPr="001A3A38">
      <w:rPr>
        <w:sz w:val="20"/>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B7E12B" w14:textId="2B6F007D" w:rsidR="00B15963" w:rsidRPr="00A80D95" w:rsidRDefault="00B15963" w:rsidP="00A80D95">
    <w:pPr>
      <w:pStyle w:val="Header"/>
      <w:spacing w:after="240"/>
      <w:rPr>
        <w:sz w:val="20"/>
        <w:szCs w:val="20"/>
      </w:rPr>
    </w:pPr>
    <w:r>
      <w:rPr>
        <w:noProof/>
        <w:sz w:val="20"/>
      </w:rPr>
      <mc:AlternateContent>
        <mc:Choice Requires="wps">
          <w:drawing>
            <wp:anchor distT="0" distB="0" distL="114300" distR="114300" simplePos="0" relativeHeight="251668480" behindDoc="0" locked="0" layoutInCell="1" allowOverlap="1" wp14:anchorId="2B4631E6" wp14:editId="3EF50106">
              <wp:simplePos x="0" y="0"/>
              <wp:positionH relativeFrom="margin">
                <wp:posOffset>0</wp:posOffset>
              </wp:positionH>
              <wp:positionV relativeFrom="paragraph">
                <wp:posOffset>245583</wp:posOffset>
              </wp:positionV>
              <wp:extent cx="6017260" cy="9525"/>
              <wp:effectExtent l="0" t="0" r="21590" b="28575"/>
              <wp:wrapNone/>
              <wp:docPr id="34" name="Straight Connector 34"/>
              <wp:cNvGraphicFramePr/>
              <a:graphic xmlns:a="http://schemas.openxmlformats.org/drawingml/2006/main">
                <a:graphicData uri="http://schemas.microsoft.com/office/word/2010/wordprocessingShape">
                  <wps:wsp>
                    <wps:cNvCnPr/>
                    <wps:spPr>
                      <a:xfrm flipV="1">
                        <a:off x="0" y="0"/>
                        <a:ext cx="6017260" cy="9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838EF4A" id="Straight Connector 34" o:spid="_x0000_s1026" style="position:absolute;flip:y;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19.35pt" to="473.8pt,2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" strokecolor="black [3213]" strokeweight=".5pt">
              <v:stroke joinstyle="miter"/>
              <w10:wrap anchorx="margin"/>
            </v:line>
          </w:pict>
        </mc:Fallback>
      </mc:AlternateContent>
    </w:r>
    <w:r w:rsidRPr="00A80D95">
      <w:rPr>
        <w:sz w:val="20"/>
        <w:szCs w:val="20"/>
      </w:rPr>
      <w:t>HHS 2020 Reference Architecture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52CBA6" w14:textId="1420C0EB" w:rsidR="00B15963" w:rsidRPr="00A80D95" w:rsidRDefault="00B15963" w:rsidP="00A80D95">
    <w:pPr>
      <w:pStyle w:val="Header"/>
      <w:spacing w:after="240"/>
      <w:rPr>
        <w:sz w:val="20"/>
        <w:szCs w:val="20"/>
      </w:rPr>
    </w:pPr>
    <w:r>
      <w:rPr>
        <w:noProof/>
        <w:sz w:val="20"/>
      </w:rPr>
      <mc:AlternateContent>
        <mc:Choice Requires="wps">
          <w:drawing>
            <wp:anchor distT="0" distB="0" distL="114300" distR="114300" simplePos="0" relativeHeight="251657216" behindDoc="0" locked="0" layoutInCell="1" allowOverlap="1" wp14:anchorId="378FE18B" wp14:editId="099947C7">
              <wp:simplePos x="0" y="0"/>
              <wp:positionH relativeFrom="margin">
                <wp:posOffset>-21265</wp:posOffset>
              </wp:positionH>
              <wp:positionV relativeFrom="paragraph">
                <wp:posOffset>242422</wp:posOffset>
              </wp:positionV>
              <wp:extent cx="6017585" cy="10124"/>
              <wp:effectExtent l="0" t="0" r="21590" b="28575"/>
              <wp:wrapNone/>
              <wp:docPr id="32" name="Straight Connector 32"/>
              <wp:cNvGraphicFramePr/>
              <a:graphic xmlns:a="http://schemas.openxmlformats.org/drawingml/2006/main">
                <a:graphicData uri="http://schemas.microsoft.com/office/word/2010/wordprocessingShape">
                  <wps:wsp>
                    <wps:cNvCnPr/>
                    <wps:spPr>
                      <a:xfrm flipV="1">
                        <a:off x="0" y="0"/>
                        <a:ext cx="6017585" cy="1012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5E33E3E" id="Straight Connector 32" o:spid="_x0000_s1026" style="position:absolute;flip:y;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65pt,19.1pt" to="472.2pt,1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" strokecolor="black [3213]" strokeweight=".5pt">
              <v:stroke joinstyle="miter"/>
              <w10:wrap anchorx="margin"/>
            </v:line>
          </w:pict>
        </mc:Fallback>
      </mc:AlternateContent>
    </w:r>
    <w:r w:rsidRPr="00A80D95">
      <w:rPr>
        <w:sz w:val="20"/>
        <w:szCs w:val="20"/>
      </w:rPr>
      <w:t>HHS 2020 Reference Architecture</w:t>
    </w:r>
  </w:p>
  <w:p w14:paraId="7C175CC7" w14:textId="77777777" w:rsidR="00B15963" w:rsidRDefault="00B1596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436072"/>
    <w:multiLevelType w:val="hybridMultilevel"/>
    <w:tmpl w:val="69C8AC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853A78"/>
    <w:multiLevelType w:val="hybridMultilevel"/>
    <w:tmpl w:val="2E4EEBDC"/>
    <w:lvl w:ilvl="0" w:tplc="2042F056">
      <w:start w:val="1"/>
      <w:numFmt w:val="bullet"/>
      <w:pStyle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136E8D"/>
    <w:multiLevelType w:val="hybridMultilevel"/>
    <w:tmpl w:val="A1CA6C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5512797"/>
    <w:multiLevelType w:val="hybridMultilevel"/>
    <w:tmpl w:val="F312BC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2416EE"/>
    <w:multiLevelType w:val="hybridMultilevel"/>
    <w:tmpl w:val="BF722A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7BE2B7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087D653D"/>
    <w:multiLevelType w:val="hybridMultilevel"/>
    <w:tmpl w:val="3062AAB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0A034B72"/>
    <w:multiLevelType w:val="hybridMultilevel"/>
    <w:tmpl w:val="1610C35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0AD23D21"/>
    <w:multiLevelType w:val="hybridMultilevel"/>
    <w:tmpl w:val="CE3EA4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10930353"/>
    <w:multiLevelType w:val="multilevel"/>
    <w:tmpl w:val="F83A4CA4"/>
    <w:lvl w:ilvl="0">
      <w:start w:val="1"/>
      <w:numFmt w:val="decimal"/>
      <w:pStyle w:val="StyleHeading1TimesNewRoman16pt"/>
      <w:lvlText w:val="%1"/>
      <w:lvlJc w:val="left"/>
      <w:pPr>
        <w:tabs>
          <w:tab w:val="num" w:pos="360"/>
        </w:tabs>
        <w:ind w:left="360" w:hanging="360"/>
      </w:pPr>
      <w:rPr>
        <w:rFonts w:hint="default"/>
        <w:sz w:val="32"/>
        <w:szCs w:val="32"/>
      </w:rPr>
    </w:lvl>
    <w:lvl w:ilvl="1">
      <w:start w:val="1"/>
      <w:numFmt w:val="decimal"/>
      <w:lvlRestart w:val="0"/>
      <w:lvlText w:val="%1.%2."/>
      <w:lvlJc w:val="left"/>
      <w:pPr>
        <w:tabs>
          <w:tab w:val="num" w:pos="1080"/>
        </w:tabs>
        <w:ind w:left="360" w:hanging="360"/>
      </w:pPr>
      <w:rPr>
        <w:rFonts w:hint="default"/>
        <w:b/>
        <w:i w:val="0"/>
        <w:sz w:val="36"/>
      </w:rPr>
    </w:lvl>
    <w:lvl w:ilvl="2">
      <w:start w:val="3"/>
      <w:numFmt w:val="decimal"/>
      <w:lvlRestart w:val="1"/>
      <w:lvlText w:val="%1%2..%3."/>
      <w:lvlJc w:val="left"/>
      <w:pPr>
        <w:tabs>
          <w:tab w:val="num" w:pos="1800"/>
        </w:tabs>
        <w:ind w:left="1224" w:hanging="504"/>
      </w:pPr>
      <w:rPr>
        <w:rFonts w:hint="default"/>
      </w:rPr>
    </w:lvl>
    <w:lvl w:ilvl="3">
      <w:start w:val="1"/>
      <w:numFmt w:val="decimal"/>
      <w:lvlText w:val="%1.%2.%3.%4."/>
      <w:lvlJc w:val="left"/>
      <w:pPr>
        <w:tabs>
          <w:tab w:val="num" w:pos="252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5040"/>
        </w:tabs>
        <w:ind w:left="3744" w:hanging="1224"/>
      </w:pPr>
      <w:rPr>
        <w:rFonts w:hint="default"/>
      </w:rPr>
    </w:lvl>
    <w:lvl w:ilvl="8">
      <w:start w:val="1"/>
      <w:numFmt w:val="decimal"/>
      <w:lvlText w:val="%1.%2.%3.%4.%5.%6.%7.%8.%9."/>
      <w:lvlJc w:val="left"/>
      <w:pPr>
        <w:tabs>
          <w:tab w:val="num" w:pos="5760"/>
        </w:tabs>
        <w:ind w:left="4320" w:hanging="1440"/>
      </w:pPr>
      <w:rPr>
        <w:rFonts w:hint="default"/>
      </w:rPr>
    </w:lvl>
  </w:abstractNum>
  <w:abstractNum w:abstractNumId="10" w15:restartNumberingAfterBreak="0">
    <w:nsid w:val="1653355C"/>
    <w:multiLevelType w:val="hybridMultilevel"/>
    <w:tmpl w:val="841E16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8BB75C5"/>
    <w:multiLevelType w:val="hybridMultilevel"/>
    <w:tmpl w:val="D348F4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A532245"/>
    <w:multiLevelType w:val="hybridMultilevel"/>
    <w:tmpl w:val="F43A0D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B0E0CC8"/>
    <w:multiLevelType w:val="hybridMultilevel"/>
    <w:tmpl w:val="21F047B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1B6F29FB"/>
    <w:multiLevelType w:val="hybridMultilevel"/>
    <w:tmpl w:val="95FC83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E1127E7"/>
    <w:multiLevelType w:val="hybridMultilevel"/>
    <w:tmpl w:val="EF843C7E"/>
    <w:lvl w:ilvl="0" w:tplc="6FB84422">
      <w:numFmt w:val="bullet"/>
      <w:lvlText w:val="•"/>
      <w:lvlJc w:val="left"/>
      <w:pPr>
        <w:ind w:left="720" w:hanging="360"/>
      </w:pPr>
      <w:rPr>
        <w:rFonts w:ascii="Century Gothic" w:eastAsia="Times New Roman" w:hAnsi="Century Gothic"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7744C6D"/>
    <w:multiLevelType w:val="multilevel"/>
    <w:tmpl w:val="9048A854"/>
    <w:lvl w:ilvl="0">
      <w:start w:val="1"/>
      <w:numFmt w:val="decimal"/>
      <w:lvlText w:val="%1."/>
      <w:lvlJc w:val="left"/>
      <w:pPr>
        <w:tabs>
          <w:tab w:val="num" w:pos="270"/>
        </w:tabs>
        <w:ind w:left="270" w:hanging="360"/>
      </w:pPr>
      <w:rPr>
        <w:rFonts w:hint="default"/>
        <w:b/>
        <w:i w:val="0"/>
        <w:sz w:val="32"/>
        <w:szCs w:val="32"/>
      </w:rPr>
    </w:lvl>
    <w:lvl w:ilvl="1">
      <w:start w:val="1"/>
      <w:numFmt w:val="decimal"/>
      <w:lvlText w:val="%2"/>
      <w:lvlJc w:val="left"/>
      <w:pPr>
        <w:tabs>
          <w:tab w:val="num" w:pos="576"/>
        </w:tabs>
        <w:ind w:left="576" w:hanging="576"/>
      </w:pPr>
      <w:rPr>
        <w:rFonts w:ascii="Times" w:hAnsi="Times" w:hint="default"/>
        <w:b/>
        <w:i w:val="0"/>
        <w:sz w:val="28"/>
      </w:rPr>
    </w:lvl>
    <w:lvl w:ilvl="2">
      <w:start w:val="1"/>
      <w:numFmt w:val="decimal"/>
      <w:lvlText w:val="%1.%2.%3"/>
      <w:lvlJc w:val="left"/>
      <w:pPr>
        <w:tabs>
          <w:tab w:val="num" w:pos="990"/>
        </w:tabs>
        <w:ind w:left="-522" w:firstLine="432"/>
      </w:pPr>
      <w:rPr>
        <w:rFonts w:ascii="Arial" w:hAnsi="Arial" w:hint="default"/>
        <w:b/>
        <w:i w:val="0"/>
        <w:sz w:val="24"/>
      </w:rPr>
    </w:lvl>
    <w:lvl w:ilvl="3">
      <w:start w:val="1"/>
      <w:numFmt w:val="decimal"/>
      <w:lvlText w:val="%1.%2.%3.%4"/>
      <w:lvlJc w:val="left"/>
      <w:pPr>
        <w:tabs>
          <w:tab w:val="num" w:pos="774"/>
        </w:tabs>
        <w:ind w:left="774" w:hanging="864"/>
      </w:pPr>
      <w:rPr>
        <w:rFonts w:ascii="Arial" w:hAnsi="Arial"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tabs>
          <w:tab w:val="num" w:pos="918"/>
        </w:tabs>
        <w:ind w:left="918" w:hanging="1008"/>
      </w:pPr>
      <w:rPr>
        <w:rFonts w:hint="default"/>
        <w:b w:val="0"/>
        <w:i/>
        <w:sz w:val="26"/>
      </w:rPr>
    </w:lvl>
    <w:lvl w:ilvl="5">
      <w:start w:val="1"/>
      <w:numFmt w:val="decimal"/>
      <w:pStyle w:val="Heading6"/>
      <w:lvlText w:val="%1.%2.%3.%4.%5.%6"/>
      <w:lvlJc w:val="left"/>
      <w:pPr>
        <w:tabs>
          <w:tab w:val="num" w:pos="1062"/>
        </w:tabs>
        <w:ind w:left="1062" w:hanging="1152"/>
      </w:pPr>
      <w:rPr>
        <w:rFonts w:hint="default"/>
        <w:b w:val="0"/>
        <w:i/>
        <w:sz w:val="26"/>
      </w:rPr>
    </w:lvl>
    <w:lvl w:ilvl="6">
      <w:start w:val="1"/>
      <w:numFmt w:val="decimal"/>
      <w:lvlText w:val="%1.%2.%3.%4.%5.%6.%7"/>
      <w:lvlJc w:val="left"/>
      <w:pPr>
        <w:tabs>
          <w:tab w:val="num" w:pos="1206"/>
        </w:tabs>
        <w:ind w:left="1206" w:hanging="1296"/>
      </w:pPr>
      <w:rPr>
        <w:rFonts w:hint="default"/>
        <w:b w:val="0"/>
        <w:i/>
        <w:sz w:val="24"/>
      </w:rPr>
    </w:lvl>
    <w:lvl w:ilvl="7">
      <w:start w:val="1"/>
      <w:numFmt w:val="decimal"/>
      <w:lvlText w:val="%1.%2.%3.%4.%5.%6.%7.%8"/>
      <w:lvlJc w:val="left"/>
      <w:pPr>
        <w:tabs>
          <w:tab w:val="num" w:pos="1350"/>
        </w:tabs>
        <w:ind w:left="1350" w:hanging="1440"/>
      </w:pPr>
      <w:rPr>
        <w:rFonts w:hint="default"/>
      </w:rPr>
    </w:lvl>
    <w:lvl w:ilvl="8">
      <w:start w:val="1"/>
      <w:numFmt w:val="decimal"/>
      <w:lvlText w:val="%1.%2.%3.%4.%5.%6.%7.%8.%9"/>
      <w:lvlJc w:val="left"/>
      <w:pPr>
        <w:tabs>
          <w:tab w:val="num" w:pos="1494"/>
        </w:tabs>
        <w:ind w:left="1494" w:hanging="1584"/>
      </w:pPr>
      <w:rPr>
        <w:rFonts w:hint="default"/>
      </w:rPr>
    </w:lvl>
  </w:abstractNum>
  <w:abstractNum w:abstractNumId="17" w15:restartNumberingAfterBreak="0">
    <w:nsid w:val="286F65FF"/>
    <w:multiLevelType w:val="hybridMultilevel"/>
    <w:tmpl w:val="5EA41B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8F73855"/>
    <w:multiLevelType w:val="multilevel"/>
    <w:tmpl w:val="78FCF566"/>
    <w:lvl w:ilvl="0">
      <w:start w:val="1"/>
      <w:numFmt w:val="decimal"/>
      <w:lvlText w:val="%1."/>
      <w:lvlJc w:val="left"/>
      <w:pPr>
        <w:tabs>
          <w:tab w:val="num" w:pos="432"/>
        </w:tabs>
        <w:ind w:left="432" w:hanging="432"/>
      </w:pPr>
      <w:rPr>
        <w:rFonts w:hint="default"/>
        <w:sz w:val="32"/>
        <w:szCs w:val="32"/>
      </w:rPr>
    </w:lvl>
    <w:lvl w:ilvl="1">
      <w:start w:val="1"/>
      <w:numFmt w:val="decimal"/>
      <w:pStyle w:val="StyleHeading2TimesNewRoman14ptBefore0Firstline"/>
      <w:lvlText w:val="%1.%2"/>
      <w:lvlJc w:val="left"/>
      <w:pPr>
        <w:tabs>
          <w:tab w:val="num" w:pos="576"/>
        </w:tabs>
        <w:ind w:left="576" w:hanging="576"/>
      </w:pPr>
      <w:rPr>
        <w:rFonts w:hint="default"/>
        <w:b/>
        <w:i w:val="0"/>
        <w:color w:val="auto"/>
        <w:sz w:val="28"/>
      </w:rPr>
    </w:lvl>
    <w:lvl w:ilvl="2">
      <w:start w:val="1"/>
      <w:numFmt w:val="decimal"/>
      <w:lvlText w:val="%1.%2.%3"/>
      <w:lvlJc w:val="left"/>
      <w:pPr>
        <w:tabs>
          <w:tab w:val="num" w:pos="1260"/>
        </w:tabs>
        <w:ind w:left="1260" w:hanging="720"/>
      </w:pPr>
      <w:rPr>
        <w:rFonts w:hint="default"/>
        <w:color w:val="auto"/>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firstLine="0"/>
      </w:pPr>
      <w:rPr>
        <w:rFonts w:hint="default"/>
      </w:rPr>
    </w:lvl>
    <w:lvl w:ilvl="5">
      <w:start w:val="1"/>
      <w:numFmt w:val="decimal"/>
      <w:lvlRestart w:val="1"/>
      <w:lvlText w:val="%6."/>
      <w:lvlJc w:val="left"/>
      <w:pPr>
        <w:tabs>
          <w:tab w:val="num" w:pos="360"/>
        </w:tabs>
        <w:ind w:left="360" w:hanging="360"/>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9" w15:restartNumberingAfterBreak="0">
    <w:nsid w:val="2C3B1ECA"/>
    <w:multiLevelType w:val="hybridMultilevel"/>
    <w:tmpl w:val="BAE443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2BF182F"/>
    <w:multiLevelType w:val="hybridMultilevel"/>
    <w:tmpl w:val="CDB062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A244564"/>
    <w:multiLevelType w:val="hybridMultilevel"/>
    <w:tmpl w:val="8D1E62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CE85AD7"/>
    <w:multiLevelType w:val="hybridMultilevel"/>
    <w:tmpl w:val="68062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EC42E06"/>
    <w:multiLevelType w:val="hybridMultilevel"/>
    <w:tmpl w:val="8D2408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64765E5"/>
    <w:multiLevelType w:val="multilevel"/>
    <w:tmpl w:val="D2A6A89E"/>
    <w:lvl w:ilvl="0">
      <w:start w:val="1"/>
      <w:numFmt w:val="decimal"/>
      <w:pStyle w:val="Heading1"/>
      <w:lvlText w:val="%1."/>
      <w:lvlJc w:val="left"/>
      <w:pPr>
        <w:tabs>
          <w:tab w:val="num" w:pos="432"/>
        </w:tabs>
        <w:ind w:left="432" w:hanging="432"/>
      </w:pPr>
      <w:rPr>
        <w:rFonts w:hint="default"/>
        <w:sz w:val="32"/>
        <w:szCs w:val="32"/>
      </w:rPr>
    </w:lvl>
    <w:lvl w:ilvl="1">
      <w:start w:val="1"/>
      <w:numFmt w:val="decimal"/>
      <w:pStyle w:val="Heading2"/>
      <w:lvlText w:val="%1.%2"/>
      <w:lvlJc w:val="left"/>
      <w:pPr>
        <w:tabs>
          <w:tab w:val="num" w:pos="576"/>
        </w:tabs>
        <w:ind w:left="576" w:hanging="576"/>
      </w:pPr>
      <w:rPr>
        <w:rFonts w:hint="default"/>
        <w:b/>
        <w:i w:val="0"/>
        <w:color w:val="auto"/>
        <w:sz w:val="28"/>
      </w:rPr>
    </w:lvl>
    <w:lvl w:ilvl="2">
      <w:start w:val="1"/>
      <w:numFmt w:val="decimal"/>
      <w:pStyle w:val="Heading3"/>
      <w:lvlText w:val="%1.%2.%3"/>
      <w:lvlJc w:val="left"/>
      <w:pPr>
        <w:tabs>
          <w:tab w:val="num" w:pos="3780"/>
        </w:tabs>
        <w:ind w:left="3780" w:hanging="720"/>
      </w:pPr>
      <w:rPr>
        <w:rFonts w:hint="default"/>
        <w:color w:val="auto"/>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firstLine="0"/>
      </w:pPr>
      <w:rPr>
        <w:rFonts w:hint="default"/>
      </w:rPr>
    </w:lvl>
    <w:lvl w:ilvl="5">
      <w:start w:val="1"/>
      <w:numFmt w:val="decimal"/>
      <w:lvlRestart w:val="1"/>
      <w:lvlText w:val="%6."/>
      <w:lvlJc w:val="left"/>
      <w:pPr>
        <w:tabs>
          <w:tab w:val="num" w:pos="360"/>
        </w:tabs>
        <w:ind w:left="360" w:hanging="360"/>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25" w15:restartNumberingAfterBreak="0">
    <w:nsid w:val="4D701404"/>
    <w:multiLevelType w:val="hybridMultilevel"/>
    <w:tmpl w:val="2F80CF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21A04A7"/>
    <w:multiLevelType w:val="hybridMultilevel"/>
    <w:tmpl w:val="427C23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36802F4"/>
    <w:multiLevelType w:val="hybridMultilevel"/>
    <w:tmpl w:val="DA0C95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3C73412"/>
    <w:multiLevelType w:val="hybridMultilevel"/>
    <w:tmpl w:val="B55AEE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441113C"/>
    <w:multiLevelType w:val="hybridMultilevel"/>
    <w:tmpl w:val="DCBCC8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57E7E7D"/>
    <w:multiLevelType w:val="hybridMultilevel"/>
    <w:tmpl w:val="A1CA6C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5892C45"/>
    <w:multiLevelType w:val="hybridMultilevel"/>
    <w:tmpl w:val="07CC89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678709B"/>
    <w:multiLevelType w:val="hybridMultilevel"/>
    <w:tmpl w:val="657E04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B755EB7"/>
    <w:multiLevelType w:val="hybridMultilevel"/>
    <w:tmpl w:val="CCA2F1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DE139ED"/>
    <w:multiLevelType w:val="hybridMultilevel"/>
    <w:tmpl w:val="E2EC3C98"/>
    <w:lvl w:ilvl="0" w:tplc="2782332A">
      <w:start w:val="1"/>
      <w:numFmt w:val="bullet"/>
      <w:lvlText w:val=""/>
      <w:lvlJc w:val="left"/>
      <w:pPr>
        <w:tabs>
          <w:tab w:val="num" w:pos="1260"/>
        </w:tabs>
        <w:ind w:left="1260" w:hanging="360"/>
      </w:pPr>
      <w:rPr>
        <w:rFonts w:ascii="Symbol" w:hAnsi="Symbol" w:hint="default"/>
      </w:rPr>
    </w:lvl>
    <w:lvl w:ilvl="1" w:tplc="04090003">
      <w:start w:val="1"/>
      <w:numFmt w:val="bullet"/>
      <w:lvlText w:val="o"/>
      <w:lvlJc w:val="left"/>
      <w:pPr>
        <w:tabs>
          <w:tab w:val="num" w:pos="1980"/>
        </w:tabs>
        <w:ind w:left="1980" w:hanging="360"/>
      </w:pPr>
      <w:rPr>
        <w:rFonts w:ascii="Courier New" w:hAnsi="Courier New" w:cs="Courier New" w:hint="default"/>
      </w:rPr>
    </w:lvl>
    <w:lvl w:ilvl="2" w:tplc="04090005">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35" w15:restartNumberingAfterBreak="0">
    <w:nsid w:val="5EF76838"/>
    <w:multiLevelType w:val="hybridMultilevel"/>
    <w:tmpl w:val="D36449D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09D3BB2"/>
    <w:multiLevelType w:val="hybridMultilevel"/>
    <w:tmpl w:val="1310A784"/>
    <w:lvl w:ilvl="0" w:tplc="E5BE514A">
      <w:start w:val="1"/>
      <w:numFmt w:val="lowerLetter"/>
      <w:pStyle w:val="ListParagraph"/>
      <w:lvlText w:val="%1."/>
      <w:lvlJc w:val="left"/>
      <w:pPr>
        <w:ind w:left="72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15:restartNumberingAfterBreak="0">
    <w:nsid w:val="62547FF7"/>
    <w:multiLevelType w:val="hybridMultilevel"/>
    <w:tmpl w:val="15745C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91E004A"/>
    <w:multiLevelType w:val="hybridMultilevel"/>
    <w:tmpl w:val="AE3A84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AD2537E"/>
    <w:multiLevelType w:val="hybridMultilevel"/>
    <w:tmpl w:val="9C34FB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AD8312A"/>
    <w:multiLevelType w:val="hybridMultilevel"/>
    <w:tmpl w:val="8D7099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B7D5BD3"/>
    <w:multiLevelType w:val="hybridMultilevel"/>
    <w:tmpl w:val="CCA2F1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FAC5D39"/>
    <w:multiLevelType w:val="hybridMultilevel"/>
    <w:tmpl w:val="40380E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2C003EA"/>
    <w:multiLevelType w:val="multilevel"/>
    <w:tmpl w:val="E6B68BA8"/>
    <w:styleLink w:val="Bullets"/>
    <w:lvl w:ilvl="0">
      <w:start w:val="1"/>
      <w:numFmt w:val="bullet"/>
      <w:pStyle w:val="bullet1"/>
      <w:lvlText w:val=""/>
      <w:lvlJc w:val="left"/>
      <w:pPr>
        <w:tabs>
          <w:tab w:val="num" w:pos="5760"/>
        </w:tabs>
        <w:ind w:left="5760" w:hanging="360"/>
      </w:pPr>
      <w:rPr>
        <w:rFonts w:ascii="Wingdings" w:hAnsi="Wingdings" w:hint="default"/>
        <w:b w:val="0"/>
        <w:bCs w:val="0"/>
        <w:i w:val="0"/>
        <w:iCs w:val="0"/>
        <w:sz w:val="22"/>
        <w:szCs w:val="20"/>
      </w:rPr>
    </w:lvl>
    <w:lvl w:ilvl="1">
      <w:start w:val="1"/>
      <w:numFmt w:val="none"/>
      <w:lvlRestart w:val="0"/>
      <w:pStyle w:val="bulletindent1"/>
      <w:suff w:val="nothing"/>
      <w:lvlText w:val=""/>
      <w:lvlJc w:val="left"/>
      <w:pPr>
        <w:ind w:left="720" w:firstLine="0"/>
      </w:pPr>
      <w:rPr>
        <w:rFonts w:hint="default"/>
        <w:b w:val="0"/>
        <w:bCs w:val="0"/>
        <w:i w:val="0"/>
        <w:iCs w:val="0"/>
        <w:sz w:val="18"/>
        <w:szCs w:val="20"/>
      </w:rPr>
    </w:lvl>
    <w:lvl w:ilvl="2">
      <w:start w:val="1"/>
      <w:numFmt w:val="bullet"/>
      <w:lvlRestart w:val="0"/>
      <w:pStyle w:val="bullet2"/>
      <w:lvlText w:val=""/>
      <w:lvlJc w:val="left"/>
      <w:pPr>
        <w:tabs>
          <w:tab w:val="num" w:pos="1080"/>
        </w:tabs>
        <w:ind w:left="1080" w:hanging="360"/>
      </w:pPr>
      <w:rPr>
        <w:rFonts w:ascii="Wingdings" w:hAnsi="Wingdings" w:hint="default"/>
      </w:rPr>
    </w:lvl>
    <w:lvl w:ilvl="3">
      <w:start w:val="1"/>
      <w:numFmt w:val="none"/>
      <w:lvlRestart w:val="0"/>
      <w:pStyle w:val="bulletindent2"/>
      <w:suff w:val="nothing"/>
      <w:lvlText w:val=""/>
      <w:lvlJc w:val="left"/>
      <w:pPr>
        <w:ind w:left="1080" w:firstLine="0"/>
      </w:pPr>
      <w:rPr>
        <w:rFonts w:hint="default"/>
      </w:rPr>
    </w:lvl>
    <w:lvl w:ilvl="4">
      <w:start w:val="1"/>
      <w:numFmt w:val="bullet"/>
      <w:lvlRestart w:val="0"/>
      <w:pStyle w:val="bullet3"/>
      <w:lvlText w:val="─"/>
      <w:lvlJc w:val="left"/>
      <w:pPr>
        <w:tabs>
          <w:tab w:val="num" w:pos="1440"/>
        </w:tabs>
        <w:ind w:left="1440" w:hanging="360"/>
      </w:pPr>
      <w:rPr>
        <w:rFonts w:ascii="Times New Roman" w:hAnsi="Times New Roman" w:hint="default"/>
        <w:sz w:val="24"/>
      </w:rPr>
    </w:lvl>
    <w:lvl w:ilvl="5">
      <w:start w:val="1"/>
      <w:numFmt w:val="none"/>
      <w:lvlRestart w:val="0"/>
      <w:pStyle w:val="bulletindent3"/>
      <w:suff w:val="nothing"/>
      <w:lvlText w:val=""/>
      <w:lvlJc w:val="left"/>
      <w:pPr>
        <w:ind w:left="1440" w:firstLine="0"/>
      </w:pPr>
      <w:rPr>
        <w:rFonts w:hint="default"/>
      </w:rPr>
    </w:lvl>
    <w:lvl w:ilvl="6">
      <w:start w:val="1"/>
      <w:numFmt w:val="bullet"/>
      <w:lvlRestart w:val="0"/>
      <w:pStyle w:val="bullet4"/>
      <w:lvlText w:val="»"/>
      <w:lvlJc w:val="left"/>
      <w:pPr>
        <w:tabs>
          <w:tab w:val="num" w:pos="1800"/>
        </w:tabs>
        <w:ind w:left="1800" w:hanging="360"/>
      </w:pPr>
      <w:rPr>
        <w:rFonts w:ascii="Times New Roman" w:hAnsi="Times New Roman" w:hint="default"/>
        <w:sz w:val="28"/>
      </w:rPr>
    </w:lvl>
    <w:lvl w:ilvl="7">
      <w:start w:val="1"/>
      <w:numFmt w:val="none"/>
      <w:lvlRestart w:val="0"/>
      <w:pStyle w:val="bulletindent4"/>
      <w:suff w:val="nothing"/>
      <w:lvlText w:val=""/>
      <w:lvlJc w:val="left"/>
      <w:pPr>
        <w:ind w:left="1800" w:firstLine="0"/>
      </w:pPr>
      <w:rPr>
        <w:rFonts w:hint="default"/>
        <w:sz w:val="28"/>
      </w:rPr>
    </w:lvl>
    <w:lvl w:ilvl="8">
      <w:start w:val="1"/>
      <w:numFmt w:val="bullet"/>
      <w:lvlRestart w:val="0"/>
      <w:pStyle w:val="bullet5"/>
      <w:lvlText w:val=""/>
      <w:lvlJc w:val="left"/>
      <w:pPr>
        <w:tabs>
          <w:tab w:val="num" w:pos="720"/>
        </w:tabs>
        <w:ind w:left="720" w:hanging="360"/>
      </w:pPr>
      <w:rPr>
        <w:rFonts w:ascii="Symbol" w:hAnsi="Symbol" w:hint="default"/>
        <w:sz w:val="28"/>
      </w:rPr>
    </w:lvl>
  </w:abstractNum>
  <w:abstractNum w:abstractNumId="44" w15:restartNumberingAfterBreak="0">
    <w:nsid w:val="72CF4416"/>
    <w:multiLevelType w:val="hybridMultilevel"/>
    <w:tmpl w:val="9E92BA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41B6F15"/>
    <w:multiLevelType w:val="hybridMultilevel"/>
    <w:tmpl w:val="91B8E4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45B1A2F"/>
    <w:multiLevelType w:val="hybridMultilevel"/>
    <w:tmpl w:val="7DC2F16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7" w15:restartNumberingAfterBreak="0">
    <w:nsid w:val="77BD63FC"/>
    <w:multiLevelType w:val="hybridMultilevel"/>
    <w:tmpl w:val="FF2CEB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AC23CCA"/>
    <w:multiLevelType w:val="hybridMultilevel"/>
    <w:tmpl w:val="B034467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9" w15:restartNumberingAfterBreak="0">
    <w:nsid w:val="7B096CB9"/>
    <w:multiLevelType w:val="multilevel"/>
    <w:tmpl w:val="BACA7F84"/>
    <w:styleLink w:val="Style2"/>
    <w:lvl w:ilvl="0">
      <w:start w:val="1"/>
      <w:numFmt w:val="decimal"/>
      <w:suff w:val="space"/>
      <w:lvlText w:val="Table %1:"/>
      <w:lvlJc w:val="center"/>
      <w:pPr>
        <w:ind w:left="216" w:hanging="216"/>
      </w:pPr>
      <w:rPr>
        <w:rFonts w:hint="default"/>
        <w:b/>
        <w:i w:val="0"/>
        <w:sz w:val="18"/>
        <w:szCs w:val="16"/>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15:restartNumberingAfterBreak="0">
    <w:nsid w:val="7B595588"/>
    <w:multiLevelType w:val="hybridMultilevel"/>
    <w:tmpl w:val="A1CA6C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7D230BA8"/>
    <w:multiLevelType w:val="hybridMultilevel"/>
    <w:tmpl w:val="CCA2F1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7DE17F17"/>
    <w:multiLevelType w:val="hybridMultilevel"/>
    <w:tmpl w:val="B6707D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16"/>
  </w:num>
  <w:num w:numId="3">
    <w:abstractNumId w:val="18"/>
  </w:num>
  <w:num w:numId="4">
    <w:abstractNumId w:val="24"/>
  </w:num>
  <w:num w:numId="5">
    <w:abstractNumId w:val="43"/>
  </w:num>
  <w:num w:numId="6">
    <w:abstractNumId w:val="1"/>
  </w:num>
  <w:num w:numId="7">
    <w:abstractNumId w:val="36"/>
  </w:num>
  <w:num w:numId="8">
    <w:abstractNumId w:val="49"/>
  </w:num>
  <w:num w:numId="9">
    <w:abstractNumId w:val="20"/>
  </w:num>
  <w:num w:numId="10">
    <w:abstractNumId w:val="27"/>
  </w:num>
  <w:num w:numId="11">
    <w:abstractNumId w:val="15"/>
  </w:num>
  <w:num w:numId="12">
    <w:abstractNumId w:val="37"/>
  </w:num>
  <w:num w:numId="13">
    <w:abstractNumId w:val="22"/>
  </w:num>
  <w:num w:numId="14">
    <w:abstractNumId w:val="32"/>
  </w:num>
  <w:num w:numId="15">
    <w:abstractNumId w:val="14"/>
  </w:num>
  <w:num w:numId="1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9"/>
  </w:num>
  <w:num w:numId="18">
    <w:abstractNumId w:val="31"/>
  </w:num>
  <w:num w:numId="19">
    <w:abstractNumId w:val="28"/>
  </w:num>
  <w:num w:numId="20">
    <w:abstractNumId w:val="0"/>
  </w:num>
  <w:num w:numId="21">
    <w:abstractNumId w:val="26"/>
  </w:num>
  <w:num w:numId="22">
    <w:abstractNumId w:val="21"/>
  </w:num>
  <w:num w:numId="23">
    <w:abstractNumId w:val="23"/>
  </w:num>
  <w:num w:numId="24">
    <w:abstractNumId w:val="19"/>
  </w:num>
  <w:num w:numId="25">
    <w:abstractNumId w:val="48"/>
  </w:num>
  <w:num w:numId="26">
    <w:abstractNumId w:val="4"/>
  </w:num>
  <w:num w:numId="27">
    <w:abstractNumId w:val="45"/>
  </w:num>
  <w:num w:numId="28">
    <w:abstractNumId w:val="10"/>
  </w:num>
  <w:num w:numId="29">
    <w:abstractNumId w:val="41"/>
  </w:num>
  <w:num w:numId="30">
    <w:abstractNumId w:val="33"/>
  </w:num>
  <w:num w:numId="31">
    <w:abstractNumId w:val="51"/>
  </w:num>
  <w:num w:numId="32">
    <w:abstractNumId w:val="52"/>
  </w:num>
  <w:num w:numId="33">
    <w:abstractNumId w:val="46"/>
  </w:num>
  <w:num w:numId="34">
    <w:abstractNumId w:val="38"/>
  </w:num>
  <w:num w:numId="35">
    <w:abstractNumId w:val="11"/>
  </w:num>
  <w:num w:numId="36">
    <w:abstractNumId w:val="34"/>
  </w:num>
  <w:num w:numId="37">
    <w:abstractNumId w:val="35"/>
  </w:num>
  <w:num w:numId="38">
    <w:abstractNumId w:val="25"/>
  </w:num>
  <w:num w:numId="39">
    <w:abstractNumId w:val="42"/>
  </w:num>
  <w:num w:numId="40">
    <w:abstractNumId w:val="7"/>
  </w:num>
  <w:num w:numId="41">
    <w:abstractNumId w:val="39"/>
  </w:num>
  <w:num w:numId="42">
    <w:abstractNumId w:val="12"/>
  </w:num>
  <w:num w:numId="43">
    <w:abstractNumId w:val="30"/>
  </w:num>
  <w:num w:numId="44">
    <w:abstractNumId w:val="47"/>
  </w:num>
  <w:num w:numId="45">
    <w:abstractNumId w:val="2"/>
  </w:num>
  <w:num w:numId="46">
    <w:abstractNumId w:val="50"/>
  </w:num>
  <w:num w:numId="4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3"/>
  </w:num>
  <w:num w:numId="50">
    <w:abstractNumId w:val="40"/>
  </w:num>
  <w:num w:numId="51">
    <w:abstractNumId w:val="8"/>
  </w:num>
  <w:num w:numId="52">
    <w:abstractNumId w:val="13"/>
  </w:num>
  <w:num w:numId="53">
    <w:abstractNumId w:val="6"/>
  </w:num>
  <w:num w:numId="54">
    <w:abstractNumId w:val="44"/>
  </w:num>
  <w:num w:numId="55">
    <w:abstractNumId w:val="24"/>
  </w:num>
  <w:num w:numId="5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7"/>
  </w:num>
  <w:num w:numId="62">
    <w:abstractNumId w:val="24"/>
  </w:num>
  <w:num w:numId="63">
    <w:abstractNumId w:val="24"/>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removePersonalInformation/>
  <w:removeDateAndTime/>
  <w:embedSystemFonts/>
  <w:activeWritingStyle w:appName="MSWord" w:lang="en-US" w:vendorID="64" w:dllVersion="6" w:nlCheck="1" w:checkStyle="1"/>
  <w:activeWritingStyle w:appName="MSWord" w:lang="en-US" w:vendorID="64" w:dllVersion="4096" w:nlCheck="1" w:checkStyle="0"/>
  <w:activeWritingStyle w:appName="MSWord" w:lang="en-US"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7F2A"/>
    <w:rsid w:val="00001135"/>
    <w:rsid w:val="000015C1"/>
    <w:rsid w:val="00001A5D"/>
    <w:rsid w:val="00001AAB"/>
    <w:rsid w:val="0000262B"/>
    <w:rsid w:val="00003301"/>
    <w:rsid w:val="00003C7F"/>
    <w:rsid w:val="00003CBC"/>
    <w:rsid w:val="0000407C"/>
    <w:rsid w:val="000041F2"/>
    <w:rsid w:val="000049EF"/>
    <w:rsid w:val="00004C19"/>
    <w:rsid w:val="00005646"/>
    <w:rsid w:val="000058A4"/>
    <w:rsid w:val="00005B81"/>
    <w:rsid w:val="000068BE"/>
    <w:rsid w:val="000105A3"/>
    <w:rsid w:val="00011BF5"/>
    <w:rsid w:val="00012824"/>
    <w:rsid w:val="00012AA5"/>
    <w:rsid w:val="0001311F"/>
    <w:rsid w:val="00013814"/>
    <w:rsid w:val="0001465A"/>
    <w:rsid w:val="00014887"/>
    <w:rsid w:val="00016F22"/>
    <w:rsid w:val="00017A2D"/>
    <w:rsid w:val="00020382"/>
    <w:rsid w:val="0002086D"/>
    <w:rsid w:val="000209D3"/>
    <w:rsid w:val="00020ECE"/>
    <w:rsid w:val="0002141F"/>
    <w:rsid w:val="00021A60"/>
    <w:rsid w:val="00022ACE"/>
    <w:rsid w:val="00023D32"/>
    <w:rsid w:val="00024063"/>
    <w:rsid w:val="0002423B"/>
    <w:rsid w:val="000248E8"/>
    <w:rsid w:val="00025442"/>
    <w:rsid w:val="000256B2"/>
    <w:rsid w:val="00025FA8"/>
    <w:rsid w:val="0002645C"/>
    <w:rsid w:val="00027DA4"/>
    <w:rsid w:val="00030E3C"/>
    <w:rsid w:val="000319DA"/>
    <w:rsid w:val="00031E3A"/>
    <w:rsid w:val="000325FD"/>
    <w:rsid w:val="0003339F"/>
    <w:rsid w:val="00033EE8"/>
    <w:rsid w:val="00034072"/>
    <w:rsid w:val="00034376"/>
    <w:rsid w:val="000358F5"/>
    <w:rsid w:val="00036780"/>
    <w:rsid w:val="000379D8"/>
    <w:rsid w:val="00037AB4"/>
    <w:rsid w:val="000408ED"/>
    <w:rsid w:val="00040A07"/>
    <w:rsid w:val="00040A0B"/>
    <w:rsid w:val="00041108"/>
    <w:rsid w:val="00041518"/>
    <w:rsid w:val="00041A90"/>
    <w:rsid w:val="00041E27"/>
    <w:rsid w:val="00042202"/>
    <w:rsid w:val="00042565"/>
    <w:rsid w:val="00042B71"/>
    <w:rsid w:val="00042FE4"/>
    <w:rsid w:val="000430CD"/>
    <w:rsid w:val="00043C93"/>
    <w:rsid w:val="000453DD"/>
    <w:rsid w:val="00045D91"/>
    <w:rsid w:val="00047D69"/>
    <w:rsid w:val="00051179"/>
    <w:rsid w:val="000515DB"/>
    <w:rsid w:val="0005227D"/>
    <w:rsid w:val="000536E4"/>
    <w:rsid w:val="00053AA7"/>
    <w:rsid w:val="000544BD"/>
    <w:rsid w:val="00054AA0"/>
    <w:rsid w:val="00054ADF"/>
    <w:rsid w:val="00055E55"/>
    <w:rsid w:val="00056840"/>
    <w:rsid w:val="0005785B"/>
    <w:rsid w:val="0005793E"/>
    <w:rsid w:val="000603B0"/>
    <w:rsid w:val="00060BA9"/>
    <w:rsid w:val="000617E1"/>
    <w:rsid w:val="00061AD7"/>
    <w:rsid w:val="00061E53"/>
    <w:rsid w:val="00062911"/>
    <w:rsid w:val="00062EC7"/>
    <w:rsid w:val="0006383F"/>
    <w:rsid w:val="0006417A"/>
    <w:rsid w:val="000649ED"/>
    <w:rsid w:val="00064F20"/>
    <w:rsid w:val="00065318"/>
    <w:rsid w:val="000663A7"/>
    <w:rsid w:val="00066733"/>
    <w:rsid w:val="000669A8"/>
    <w:rsid w:val="00067212"/>
    <w:rsid w:val="00067766"/>
    <w:rsid w:val="00067D26"/>
    <w:rsid w:val="00067FA7"/>
    <w:rsid w:val="00070473"/>
    <w:rsid w:val="0007050A"/>
    <w:rsid w:val="00070661"/>
    <w:rsid w:val="0007093E"/>
    <w:rsid w:val="00071F94"/>
    <w:rsid w:val="00072496"/>
    <w:rsid w:val="00072B7B"/>
    <w:rsid w:val="00073336"/>
    <w:rsid w:val="00074BFE"/>
    <w:rsid w:val="00074CBA"/>
    <w:rsid w:val="00075C8A"/>
    <w:rsid w:val="00076089"/>
    <w:rsid w:val="000762F5"/>
    <w:rsid w:val="0007693C"/>
    <w:rsid w:val="00076BE0"/>
    <w:rsid w:val="000770F9"/>
    <w:rsid w:val="00077216"/>
    <w:rsid w:val="00077CB1"/>
    <w:rsid w:val="00077E08"/>
    <w:rsid w:val="00077F23"/>
    <w:rsid w:val="00080436"/>
    <w:rsid w:val="00080C68"/>
    <w:rsid w:val="00081128"/>
    <w:rsid w:val="00081144"/>
    <w:rsid w:val="0008161E"/>
    <w:rsid w:val="00082191"/>
    <w:rsid w:val="0008220B"/>
    <w:rsid w:val="00083A2F"/>
    <w:rsid w:val="00083C95"/>
    <w:rsid w:val="00084060"/>
    <w:rsid w:val="0008457C"/>
    <w:rsid w:val="00084F27"/>
    <w:rsid w:val="000856DC"/>
    <w:rsid w:val="000861AB"/>
    <w:rsid w:val="00086351"/>
    <w:rsid w:val="000874AC"/>
    <w:rsid w:val="0008799B"/>
    <w:rsid w:val="00087B82"/>
    <w:rsid w:val="00087BAC"/>
    <w:rsid w:val="00087E56"/>
    <w:rsid w:val="00092356"/>
    <w:rsid w:val="00092520"/>
    <w:rsid w:val="000925CD"/>
    <w:rsid w:val="0009293C"/>
    <w:rsid w:val="0009293F"/>
    <w:rsid w:val="0009314F"/>
    <w:rsid w:val="00094062"/>
    <w:rsid w:val="00094FC1"/>
    <w:rsid w:val="00095542"/>
    <w:rsid w:val="0009560C"/>
    <w:rsid w:val="00095949"/>
    <w:rsid w:val="000963B0"/>
    <w:rsid w:val="00096853"/>
    <w:rsid w:val="00096974"/>
    <w:rsid w:val="000972F2"/>
    <w:rsid w:val="00097348"/>
    <w:rsid w:val="000975D8"/>
    <w:rsid w:val="0009760D"/>
    <w:rsid w:val="000A0260"/>
    <w:rsid w:val="000A0373"/>
    <w:rsid w:val="000A1263"/>
    <w:rsid w:val="000A1843"/>
    <w:rsid w:val="000A1E66"/>
    <w:rsid w:val="000A2ABD"/>
    <w:rsid w:val="000A3A51"/>
    <w:rsid w:val="000A3F86"/>
    <w:rsid w:val="000A431E"/>
    <w:rsid w:val="000A4B36"/>
    <w:rsid w:val="000A4E65"/>
    <w:rsid w:val="000A55AA"/>
    <w:rsid w:val="000A6B3C"/>
    <w:rsid w:val="000A7624"/>
    <w:rsid w:val="000A7B6E"/>
    <w:rsid w:val="000B047D"/>
    <w:rsid w:val="000B0DE3"/>
    <w:rsid w:val="000B19D0"/>
    <w:rsid w:val="000B1B3C"/>
    <w:rsid w:val="000B1D63"/>
    <w:rsid w:val="000B288F"/>
    <w:rsid w:val="000B29C8"/>
    <w:rsid w:val="000B3075"/>
    <w:rsid w:val="000B3365"/>
    <w:rsid w:val="000B3493"/>
    <w:rsid w:val="000B418D"/>
    <w:rsid w:val="000B4488"/>
    <w:rsid w:val="000B6810"/>
    <w:rsid w:val="000B6ACE"/>
    <w:rsid w:val="000B7821"/>
    <w:rsid w:val="000C0A7E"/>
    <w:rsid w:val="000C0B36"/>
    <w:rsid w:val="000C0EF6"/>
    <w:rsid w:val="000C31B8"/>
    <w:rsid w:val="000C3B26"/>
    <w:rsid w:val="000C46D2"/>
    <w:rsid w:val="000C47D7"/>
    <w:rsid w:val="000C4DED"/>
    <w:rsid w:val="000C5266"/>
    <w:rsid w:val="000C5726"/>
    <w:rsid w:val="000C5ABF"/>
    <w:rsid w:val="000C6AEC"/>
    <w:rsid w:val="000D0872"/>
    <w:rsid w:val="000D0919"/>
    <w:rsid w:val="000D0C91"/>
    <w:rsid w:val="000D1245"/>
    <w:rsid w:val="000D1984"/>
    <w:rsid w:val="000D1E69"/>
    <w:rsid w:val="000D2FDE"/>
    <w:rsid w:val="000D3099"/>
    <w:rsid w:val="000D4A1A"/>
    <w:rsid w:val="000D5772"/>
    <w:rsid w:val="000D5AD8"/>
    <w:rsid w:val="000D5C0F"/>
    <w:rsid w:val="000D5E9F"/>
    <w:rsid w:val="000E0A1C"/>
    <w:rsid w:val="000E1340"/>
    <w:rsid w:val="000E13F0"/>
    <w:rsid w:val="000E1486"/>
    <w:rsid w:val="000E20AE"/>
    <w:rsid w:val="000E3DE4"/>
    <w:rsid w:val="000E3FD0"/>
    <w:rsid w:val="000E45BA"/>
    <w:rsid w:val="000E4FFD"/>
    <w:rsid w:val="000E54E8"/>
    <w:rsid w:val="000E59CA"/>
    <w:rsid w:val="000E5FD5"/>
    <w:rsid w:val="000E60AC"/>
    <w:rsid w:val="000E6147"/>
    <w:rsid w:val="000E6DB3"/>
    <w:rsid w:val="000E70AE"/>
    <w:rsid w:val="000E78F5"/>
    <w:rsid w:val="000F1B59"/>
    <w:rsid w:val="000F1BA6"/>
    <w:rsid w:val="000F296E"/>
    <w:rsid w:val="000F29A0"/>
    <w:rsid w:val="000F35A0"/>
    <w:rsid w:val="000F3E4C"/>
    <w:rsid w:val="000F403D"/>
    <w:rsid w:val="000F5194"/>
    <w:rsid w:val="000F7CA4"/>
    <w:rsid w:val="001012B5"/>
    <w:rsid w:val="001013C1"/>
    <w:rsid w:val="00101B77"/>
    <w:rsid w:val="00102D44"/>
    <w:rsid w:val="00102F63"/>
    <w:rsid w:val="0010353A"/>
    <w:rsid w:val="0010370B"/>
    <w:rsid w:val="00103BFB"/>
    <w:rsid w:val="00103EE3"/>
    <w:rsid w:val="00104180"/>
    <w:rsid w:val="00104627"/>
    <w:rsid w:val="00105F24"/>
    <w:rsid w:val="00106A1C"/>
    <w:rsid w:val="00106B4A"/>
    <w:rsid w:val="00107785"/>
    <w:rsid w:val="00107CF9"/>
    <w:rsid w:val="00107F0E"/>
    <w:rsid w:val="001105AD"/>
    <w:rsid w:val="001111C7"/>
    <w:rsid w:val="00111455"/>
    <w:rsid w:val="001118A3"/>
    <w:rsid w:val="001118F9"/>
    <w:rsid w:val="00111925"/>
    <w:rsid w:val="00112105"/>
    <w:rsid w:val="00112269"/>
    <w:rsid w:val="00112595"/>
    <w:rsid w:val="00112698"/>
    <w:rsid w:val="001132A0"/>
    <w:rsid w:val="00114927"/>
    <w:rsid w:val="00116113"/>
    <w:rsid w:val="0011796C"/>
    <w:rsid w:val="00117D3A"/>
    <w:rsid w:val="00117D88"/>
    <w:rsid w:val="00117E34"/>
    <w:rsid w:val="00117E7C"/>
    <w:rsid w:val="00120053"/>
    <w:rsid w:val="001204B9"/>
    <w:rsid w:val="001204DA"/>
    <w:rsid w:val="0012144B"/>
    <w:rsid w:val="001220CB"/>
    <w:rsid w:val="00123927"/>
    <w:rsid w:val="001246A2"/>
    <w:rsid w:val="0012577E"/>
    <w:rsid w:val="0012578D"/>
    <w:rsid w:val="001258DE"/>
    <w:rsid w:val="00125AE1"/>
    <w:rsid w:val="0012720F"/>
    <w:rsid w:val="001307C7"/>
    <w:rsid w:val="00131483"/>
    <w:rsid w:val="001314DD"/>
    <w:rsid w:val="00132A68"/>
    <w:rsid w:val="00132E4F"/>
    <w:rsid w:val="0013367F"/>
    <w:rsid w:val="0013410F"/>
    <w:rsid w:val="001349BC"/>
    <w:rsid w:val="0013568F"/>
    <w:rsid w:val="001358E8"/>
    <w:rsid w:val="00136699"/>
    <w:rsid w:val="001369CE"/>
    <w:rsid w:val="001379DD"/>
    <w:rsid w:val="00137E48"/>
    <w:rsid w:val="00137FF4"/>
    <w:rsid w:val="0014004A"/>
    <w:rsid w:val="00143280"/>
    <w:rsid w:val="001441EB"/>
    <w:rsid w:val="00144A56"/>
    <w:rsid w:val="00145B6F"/>
    <w:rsid w:val="00145DD3"/>
    <w:rsid w:val="00147460"/>
    <w:rsid w:val="00147EC0"/>
    <w:rsid w:val="001501E6"/>
    <w:rsid w:val="001508AF"/>
    <w:rsid w:val="00150CCD"/>
    <w:rsid w:val="00151B79"/>
    <w:rsid w:val="001529E2"/>
    <w:rsid w:val="00152FA9"/>
    <w:rsid w:val="00153FF9"/>
    <w:rsid w:val="001549E2"/>
    <w:rsid w:val="00154B15"/>
    <w:rsid w:val="00155B50"/>
    <w:rsid w:val="0015625E"/>
    <w:rsid w:val="0015627D"/>
    <w:rsid w:val="001562E6"/>
    <w:rsid w:val="00157FE1"/>
    <w:rsid w:val="00160E01"/>
    <w:rsid w:val="00161727"/>
    <w:rsid w:val="0016176C"/>
    <w:rsid w:val="00161CA2"/>
    <w:rsid w:val="00161F38"/>
    <w:rsid w:val="0016237E"/>
    <w:rsid w:val="00162455"/>
    <w:rsid w:val="001628E0"/>
    <w:rsid w:val="001631B0"/>
    <w:rsid w:val="00163D63"/>
    <w:rsid w:val="0016416A"/>
    <w:rsid w:val="00164245"/>
    <w:rsid w:val="001651E4"/>
    <w:rsid w:val="001658B9"/>
    <w:rsid w:val="00165C37"/>
    <w:rsid w:val="00165C41"/>
    <w:rsid w:val="001664DC"/>
    <w:rsid w:val="0016673F"/>
    <w:rsid w:val="0016684C"/>
    <w:rsid w:val="00166908"/>
    <w:rsid w:val="00166C88"/>
    <w:rsid w:val="00167102"/>
    <w:rsid w:val="0016729C"/>
    <w:rsid w:val="00167BE5"/>
    <w:rsid w:val="00170DD8"/>
    <w:rsid w:val="00171A27"/>
    <w:rsid w:val="0017263B"/>
    <w:rsid w:val="00172920"/>
    <w:rsid w:val="00172A7E"/>
    <w:rsid w:val="00173268"/>
    <w:rsid w:val="001733E2"/>
    <w:rsid w:val="00173525"/>
    <w:rsid w:val="001739B8"/>
    <w:rsid w:val="00173CD3"/>
    <w:rsid w:val="001744D1"/>
    <w:rsid w:val="00175016"/>
    <w:rsid w:val="00175F0F"/>
    <w:rsid w:val="001760EC"/>
    <w:rsid w:val="00176573"/>
    <w:rsid w:val="00176FFA"/>
    <w:rsid w:val="00177328"/>
    <w:rsid w:val="00177448"/>
    <w:rsid w:val="001776D9"/>
    <w:rsid w:val="00180464"/>
    <w:rsid w:val="001817D7"/>
    <w:rsid w:val="001837C0"/>
    <w:rsid w:val="00183A1D"/>
    <w:rsid w:val="001853B2"/>
    <w:rsid w:val="00185848"/>
    <w:rsid w:val="00185E78"/>
    <w:rsid w:val="00187770"/>
    <w:rsid w:val="00187BA5"/>
    <w:rsid w:val="00187C70"/>
    <w:rsid w:val="0019145A"/>
    <w:rsid w:val="0019145C"/>
    <w:rsid w:val="001915E1"/>
    <w:rsid w:val="001917DD"/>
    <w:rsid w:val="00191EA5"/>
    <w:rsid w:val="0019212D"/>
    <w:rsid w:val="001923BD"/>
    <w:rsid w:val="00192C9D"/>
    <w:rsid w:val="0019341B"/>
    <w:rsid w:val="001934A1"/>
    <w:rsid w:val="0019492E"/>
    <w:rsid w:val="00195320"/>
    <w:rsid w:val="00196371"/>
    <w:rsid w:val="001A1339"/>
    <w:rsid w:val="001A1461"/>
    <w:rsid w:val="001A1AB3"/>
    <w:rsid w:val="001A1CAB"/>
    <w:rsid w:val="001A23A5"/>
    <w:rsid w:val="001A298F"/>
    <w:rsid w:val="001A2A65"/>
    <w:rsid w:val="001A31C2"/>
    <w:rsid w:val="001A39B6"/>
    <w:rsid w:val="001A3A38"/>
    <w:rsid w:val="001A3F6A"/>
    <w:rsid w:val="001A49F3"/>
    <w:rsid w:val="001A5FC3"/>
    <w:rsid w:val="001A6916"/>
    <w:rsid w:val="001A6FC5"/>
    <w:rsid w:val="001A71E7"/>
    <w:rsid w:val="001A7D7E"/>
    <w:rsid w:val="001B0A0B"/>
    <w:rsid w:val="001B1297"/>
    <w:rsid w:val="001B194F"/>
    <w:rsid w:val="001B2B22"/>
    <w:rsid w:val="001B2E32"/>
    <w:rsid w:val="001B2FC9"/>
    <w:rsid w:val="001B3365"/>
    <w:rsid w:val="001B3D7C"/>
    <w:rsid w:val="001B432B"/>
    <w:rsid w:val="001B57B7"/>
    <w:rsid w:val="001B5C0F"/>
    <w:rsid w:val="001B6999"/>
    <w:rsid w:val="001B7432"/>
    <w:rsid w:val="001C0191"/>
    <w:rsid w:val="001C0548"/>
    <w:rsid w:val="001C0554"/>
    <w:rsid w:val="001C09CC"/>
    <w:rsid w:val="001C136C"/>
    <w:rsid w:val="001C1E20"/>
    <w:rsid w:val="001C213A"/>
    <w:rsid w:val="001C2EC7"/>
    <w:rsid w:val="001C39AE"/>
    <w:rsid w:val="001C410F"/>
    <w:rsid w:val="001C4470"/>
    <w:rsid w:val="001C468A"/>
    <w:rsid w:val="001C4E4D"/>
    <w:rsid w:val="001C5DBD"/>
    <w:rsid w:val="001C655F"/>
    <w:rsid w:val="001C6E54"/>
    <w:rsid w:val="001D02FC"/>
    <w:rsid w:val="001D0CB9"/>
    <w:rsid w:val="001D110F"/>
    <w:rsid w:val="001D292B"/>
    <w:rsid w:val="001D330F"/>
    <w:rsid w:val="001D39CF"/>
    <w:rsid w:val="001D4386"/>
    <w:rsid w:val="001D4A62"/>
    <w:rsid w:val="001D7907"/>
    <w:rsid w:val="001D7E3B"/>
    <w:rsid w:val="001E07D9"/>
    <w:rsid w:val="001E0CB1"/>
    <w:rsid w:val="001E0EB2"/>
    <w:rsid w:val="001E15AB"/>
    <w:rsid w:val="001E19C7"/>
    <w:rsid w:val="001E2C0D"/>
    <w:rsid w:val="001E2C10"/>
    <w:rsid w:val="001E2CCB"/>
    <w:rsid w:val="001E3BA3"/>
    <w:rsid w:val="001E4CCC"/>
    <w:rsid w:val="001E4EC7"/>
    <w:rsid w:val="001E5557"/>
    <w:rsid w:val="001E55DE"/>
    <w:rsid w:val="001E5876"/>
    <w:rsid w:val="001E66B4"/>
    <w:rsid w:val="001E6D3C"/>
    <w:rsid w:val="001E7152"/>
    <w:rsid w:val="001E717F"/>
    <w:rsid w:val="001E7B77"/>
    <w:rsid w:val="001E7BC3"/>
    <w:rsid w:val="001E7CE0"/>
    <w:rsid w:val="001F0491"/>
    <w:rsid w:val="001F0B84"/>
    <w:rsid w:val="001F194C"/>
    <w:rsid w:val="001F24FE"/>
    <w:rsid w:val="001F26FC"/>
    <w:rsid w:val="001F42BA"/>
    <w:rsid w:val="001F44E4"/>
    <w:rsid w:val="001F4BB4"/>
    <w:rsid w:val="001F5266"/>
    <w:rsid w:val="001F5F37"/>
    <w:rsid w:val="001F5F72"/>
    <w:rsid w:val="001F641E"/>
    <w:rsid w:val="001F6792"/>
    <w:rsid w:val="001F6801"/>
    <w:rsid w:val="001F7738"/>
    <w:rsid w:val="001F7B9D"/>
    <w:rsid w:val="00200676"/>
    <w:rsid w:val="00201B06"/>
    <w:rsid w:val="00201BE3"/>
    <w:rsid w:val="00201E6F"/>
    <w:rsid w:val="0020303D"/>
    <w:rsid w:val="002045DF"/>
    <w:rsid w:val="002052BC"/>
    <w:rsid w:val="00205E94"/>
    <w:rsid w:val="00206253"/>
    <w:rsid w:val="00206CC2"/>
    <w:rsid w:val="00207351"/>
    <w:rsid w:val="0020740A"/>
    <w:rsid w:val="0020787F"/>
    <w:rsid w:val="0021085E"/>
    <w:rsid w:val="00210A48"/>
    <w:rsid w:val="00212245"/>
    <w:rsid w:val="00213825"/>
    <w:rsid w:val="00214CCD"/>
    <w:rsid w:val="00214F91"/>
    <w:rsid w:val="002152F9"/>
    <w:rsid w:val="002155E0"/>
    <w:rsid w:val="00215E3E"/>
    <w:rsid w:val="00216510"/>
    <w:rsid w:val="00216728"/>
    <w:rsid w:val="0021709E"/>
    <w:rsid w:val="0022133E"/>
    <w:rsid w:val="002218BE"/>
    <w:rsid w:val="00221974"/>
    <w:rsid w:val="002223CF"/>
    <w:rsid w:val="00222AFB"/>
    <w:rsid w:val="002235B0"/>
    <w:rsid w:val="00223B53"/>
    <w:rsid w:val="00225D0A"/>
    <w:rsid w:val="00225F82"/>
    <w:rsid w:val="00226D49"/>
    <w:rsid w:val="002272F5"/>
    <w:rsid w:val="0022788A"/>
    <w:rsid w:val="00227B9A"/>
    <w:rsid w:val="0023058A"/>
    <w:rsid w:val="002306A0"/>
    <w:rsid w:val="00230804"/>
    <w:rsid w:val="00230943"/>
    <w:rsid w:val="00230C27"/>
    <w:rsid w:val="00232CC8"/>
    <w:rsid w:val="0023332D"/>
    <w:rsid w:val="00233F41"/>
    <w:rsid w:val="002348C4"/>
    <w:rsid w:val="00234A32"/>
    <w:rsid w:val="00234C40"/>
    <w:rsid w:val="00234EC5"/>
    <w:rsid w:val="00235A56"/>
    <w:rsid w:val="00237416"/>
    <w:rsid w:val="00240B0A"/>
    <w:rsid w:val="00240C26"/>
    <w:rsid w:val="00240ED3"/>
    <w:rsid w:val="002415AB"/>
    <w:rsid w:val="00241C57"/>
    <w:rsid w:val="0024273C"/>
    <w:rsid w:val="00242DA1"/>
    <w:rsid w:val="002433FC"/>
    <w:rsid w:val="002442C4"/>
    <w:rsid w:val="002453AD"/>
    <w:rsid w:val="00246651"/>
    <w:rsid w:val="00246A0D"/>
    <w:rsid w:val="002477CA"/>
    <w:rsid w:val="0024780A"/>
    <w:rsid w:val="002504D9"/>
    <w:rsid w:val="002512A3"/>
    <w:rsid w:val="00251305"/>
    <w:rsid w:val="00252B11"/>
    <w:rsid w:val="00252D4E"/>
    <w:rsid w:val="00253317"/>
    <w:rsid w:val="002534CF"/>
    <w:rsid w:val="0025370B"/>
    <w:rsid w:val="00253B42"/>
    <w:rsid w:val="0025418C"/>
    <w:rsid w:val="00255231"/>
    <w:rsid w:val="00256164"/>
    <w:rsid w:val="00256496"/>
    <w:rsid w:val="00256FFF"/>
    <w:rsid w:val="0025757B"/>
    <w:rsid w:val="00257F83"/>
    <w:rsid w:val="00260D09"/>
    <w:rsid w:val="002620B4"/>
    <w:rsid w:val="00262EBF"/>
    <w:rsid w:val="00263058"/>
    <w:rsid w:val="00264002"/>
    <w:rsid w:val="0026444B"/>
    <w:rsid w:val="00264550"/>
    <w:rsid w:val="0026464A"/>
    <w:rsid w:val="00264D09"/>
    <w:rsid w:val="00264D70"/>
    <w:rsid w:val="002657EA"/>
    <w:rsid w:val="002660C9"/>
    <w:rsid w:val="00266D2C"/>
    <w:rsid w:val="0026741A"/>
    <w:rsid w:val="00267D2D"/>
    <w:rsid w:val="00267FE5"/>
    <w:rsid w:val="00270133"/>
    <w:rsid w:val="00270608"/>
    <w:rsid w:val="0027066F"/>
    <w:rsid w:val="00270906"/>
    <w:rsid w:val="00270BD1"/>
    <w:rsid w:val="00270D5A"/>
    <w:rsid w:val="0027185B"/>
    <w:rsid w:val="00271BD0"/>
    <w:rsid w:val="00271F7A"/>
    <w:rsid w:val="002724AF"/>
    <w:rsid w:val="00273D02"/>
    <w:rsid w:val="0027430F"/>
    <w:rsid w:val="0027492A"/>
    <w:rsid w:val="002751F6"/>
    <w:rsid w:val="002757B8"/>
    <w:rsid w:val="00275BCB"/>
    <w:rsid w:val="002763B6"/>
    <w:rsid w:val="00276E64"/>
    <w:rsid w:val="0028049C"/>
    <w:rsid w:val="002814F5"/>
    <w:rsid w:val="00281783"/>
    <w:rsid w:val="00281CFC"/>
    <w:rsid w:val="00282862"/>
    <w:rsid w:val="0028337C"/>
    <w:rsid w:val="002839B9"/>
    <w:rsid w:val="00283BFC"/>
    <w:rsid w:val="00283EA2"/>
    <w:rsid w:val="00284527"/>
    <w:rsid w:val="0028453D"/>
    <w:rsid w:val="00284AD2"/>
    <w:rsid w:val="00284CEF"/>
    <w:rsid w:val="00285316"/>
    <w:rsid w:val="00286DA3"/>
    <w:rsid w:val="002900A6"/>
    <w:rsid w:val="002900E4"/>
    <w:rsid w:val="002903D0"/>
    <w:rsid w:val="00290A95"/>
    <w:rsid w:val="00292043"/>
    <w:rsid w:val="00292CA7"/>
    <w:rsid w:val="00294423"/>
    <w:rsid w:val="00294706"/>
    <w:rsid w:val="00294E18"/>
    <w:rsid w:val="002952B0"/>
    <w:rsid w:val="00296BD1"/>
    <w:rsid w:val="00296E74"/>
    <w:rsid w:val="00297FD6"/>
    <w:rsid w:val="002A05C6"/>
    <w:rsid w:val="002A0BA6"/>
    <w:rsid w:val="002A0D8F"/>
    <w:rsid w:val="002A0FE2"/>
    <w:rsid w:val="002A119C"/>
    <w:rsid w:val="002A211C"/>
    <w:rsid w:val="002A297E"/>
    <w:rsid w:val="002A2C75"/>
    <w:rsid w:val="002A33D7"/>
    <w:rsid w:val="002A353D"/>
    <w:rsid w:val="002A520E"/>
    <w:rsid w:val="002A5480"/>
    <w:rsid w:val="002A5E70"/>
    <w:rsid w:val="002A6533"/>
    <w:rsid w:val="002A656D"/>
    <w:rsid w:val="002A6B0D"/>
    <w:rsid w:val="002A7B7A"/>
    <w:rsid w:val="002A7C73"/>
    <w:rsid w:val="002B0489"/>
    <w:rsid w:val="002B0AE2"/>
    <w:rsid w:val="002B1081"/>
    <w:rsid w:val="002B10CA"/>
    <w:rsid w:val="002B137C"/>
    <w:rsid w:val="002B1630"/>
    <w:rsid w:val="002B3A71"/>
    <w:rsid w:val="002B46DD"/>
    <w:rsid w:val="002B50EB"/>
    <w:rsid w:val="002B56BF"/>
    <w:rsid w:val="002B58D6"/>
    <w:rsid w:val="002B60E2"/>
    <w:rsid w:val="002C0299"/>
    <w:rsid w:val="002C02D9"/>
    <w:rsid w:val="002C14DC"/>
    <w:rsid w:val="002C2A38"/>
    <w:rsid w:val="002C47A4"/>
    <w:rsid w:val="002C4FEF"/>
    <w:rsid w:val="002C5F1F"/>
    <w:rsid w:val="002C6049"/>
    <w:rsid w:val="002C6282"/>
    <w:rsid w:val="002C66BE"/>
    <w:rsid w:val="002C6843"/>
    <w:rsid w:val="002C68E0"/>
    <w:rsid w:val="002C6900"/>
    <w:rsid w:val="002C7321"/>
    <w:rsid w:val="002C74CE"/>
    <w:rsid w:val="002C7557"/>
    <w:rsid w:val="002C759D"/>
    <w:rsid w:val="002C7B5C"/>
    <w:rsid w:val="002C7CF8"/>
    <w:rsid w:val="002D14DA"/>
    <w:rsid w:val="002D24F3"/>
    <w:rsid w:val="002D2D73"/>
    <w:rsid w:val="002D3A7D"/>
    <w:rsid w:val="002D41D1"/>
    <w:rsid w:val="002D4355"/>
    <w:rsid w:val="002D469B"/>
    <w:rsid w:val="002D48CD"/>
    <w:rsid w:val="002D4BFA"/>
    <w:rsid w:val="002D4CDC"/>
    <w:rsid w:val="002D5692"/>
    <w:rsid w:val="002D5EFA"/>
    <w:rsid w:val="002E00CD"/>
    <w:rsid w:val="002E04B8"/>
    <w:rsid w:val="002E06F0"/>
    <w:rsid w:val="002E1BA3"/>
    <w:rsid w:val="002E25D3"/>
    <w:rsid w:val="002E33A8"/>
    <w:rsid w:val="002E42CE"/>
    <w:rsid w:val="002E48B8"/>
    <w:rsid w:val="002E4D2B"/>
    <w:rsid w:val="002E5448"/>
    <w:rsid w:val="002E5627"/>
    <w:rsid w:val="002E6BAB"/>
    <w:rsid w:val="002E7043"/>
    <w:rsid w:val="002E74CB"/>
    <w:rsid w:val="002F0995"/>
    <w:rsid w:val="002F0C9A"/>
    <w:rsid w:val="002F0F7A"/>
    <w:rsid w:val="002F105E"/>
    <w:rsid w:val="002F1138"/>
    <w:rsid w:val="002F1B9B"/>
    <w:rsid w:val="002F2010"/>
    <w:rsid w:val="002F29EF"/>
    <w:rsid w:val="002F3C8E"/>
    <w:rsid w:val="002F4055"/>
    <w:rsid w:val="002F535A"/>
    <w:rsid w:val="002F550A"/>
    <w:rsid w:val="002F5C91"/>
    <w:rsid w:val="002F6D34"/>
    <w:rsid w:val="002F7890"/>
    <w:rsid w:val="002F7927"/>
    <w:rsid w:val="003004B0"/>
    <w:rsid w:val="003009F6"/>
    <w:rsid w:val="0030140A"/>
    <w:rsid w:val="00301852"/>
    <w:rsid w:val="00301CC4"/>
    <w:rsid w:val="003025AD"/>
    <w:rsid w:val="0030291B"/>
    <w:rsid w:val="00302B94"/>
    <w:rsid w:val="00302CD4"/>
    <w:rsid w:val="00302D0E"/>
    <w:rsid w:val="003030F9"/>
    <w:rsid w:val="00303267"/>
    <w:rsid w:val="0030384E"/>
    <w:rsid w:val="003045E9"/>
    <w:rsid w:val="003053FC"/>
    <w:rsid w:val="00305A6C"/>
    <w:rsid w:val="00305C4B"/>
    <w:rsid w:val="00306088"/>
    <w:rsid w:val="003063FE"/>
    <w:rsid w:val="00310262"/>
    <w:rsid w:val="003107E1"/>
    <w:rsid w:val="0031177C"/>
    <w:rsid w:val="00312122"/>
    <w:rsid w:val="003124BF"/>
    <w:rsid w:val="00312D3F"/>
    <w:rsid w:val="00312D9F"/>
    <w:rsid w:val="00313663"/>
    <w:rsid w:val="00313D4D"/>
    <w:rsid w:val="00314AA3"/>
    <w:rsid w:val="00314FC3"/>
    <w:rsid w:val="0031533D"/>
    <w:rsid w:val="003156DA"/>
    <w:rsid w:val="003164AF"/>
    <w:rsid w:val="00316BD3"/>
    <w:rsid w:val="003176F8"/>
    <w:rsid w:val="0031776E"/>
    <w:rsid w:val="00317BE6"/>
    <w:rsid w:val="00317C49"/>
    <w:rsid w:val="00317E19"/>
    <w:rsid w:val="003212EC"/>
    <w:rsid w:val="00321F07"/>
    <w:rsid w:val="00322174"/>
    <w:rsid w:val="00322308"/>
    <w:rsid w:val="00322718"/>
    <w:rsid w:val="0032361F"/>
    <w:rsid w:val="00323A8A"/>
    <w:rsid w:val="00323D41"/>
    <w:rsid w:val="00324213"/>
    <w:rsid w:val="00324E79"/>
    <w:rsid w:val="003255EA"/>
    <w:rsid w:val="003259FA"/>
    <w:rsid w:val="003278C8"/>
    <w:rsid w:val="00327900"/>
    <w:rsid w:val="00327F8A"/>
    <w:rsid w:val="00330269"/>
    <w:rsid w:val="0033045F"/>
    <w:rsid w:val="003308E4"/>
    <w:rsid w:val="00330F1D"/>
    <w:rsid w:val="00331E2E"/>
    <w:rsid w:val="00331E90"/>
    <w:rsid w:val="00333146"/>
    <w:rsid w:val="00333527"/>
    <w:rsid w:val="00334065"/>
    <w:rsid w:val="0033502C"/>
    <w:rsid w:val="00335B5D"/>
    <w:rsid w:val="00336FB6"/>
    <w:rsid w:val="003372F3"/>
    <w:rsid w:val="00340099"/>
    <w:rsid w:val="0034089A"/>
    <w:rsid w:val="00341B4D"/>
    <w:rsid w:val="003425EA"/>
    <w:rsid w:val="00342F76"/>
    <w:rsid w:val="003437DB"/>
    <w:rsid w:val="00344FE4"/>
    <w:rsid w:val="003450AF"/>
    <w:rsid w:val="003451A3"/>
    <w:rsid w:val="00346897"/>
    <w:rsid w:val="00346C72"/>
    <w:rsid w:val="00350106"/>
    <w:rsid w:val="00350CCC"/>
    <w:rsid w:val="00350E5C"/>
    <w:rsid w:val="00352339"/>
    <w:rsid w:val="0035357A"/>
    <w:rsid w:val="0035407A"/>
    <w:rsid w:val="00355093"/>
    <w:rsid w:val="00355332"/>
    <w:rsid w:val="00355983"/>
    <w:rsid w:val="00355F75"/>
    <w:rsid w:val="0035632F"/>
    <w:rsid w:val="00356A87"/>
    <w:rsid w:val="00356CA5"/>
    <w:rsid w:val="00357D56"/>
    <w:rsid w:val="0036004F"/>
    <w:rsid w:val="00360800"/>
    <w:rsid w:val="00360A51"/>
    <w:rsid w:val="003613DC"/>
    <w:rsid w:val="003621D1"/>
    <w:rsid w:val="00362332"/>
    <w:rsid w:val="003625D9"/>
    <w:rsid w:val="003646BF"/>
    <w:rsid w:val="00365878"/>
    <w:rsid w:val="003658F5"/>
    <w:rsid w:val="00367000"/>
    <w:rsid w:val="00367952"/>
    <w:rsid w:val="003704A6"/>
    <w:rsid w:val="00370945"/>
    <w:rsid w:val="0037097A"/>
    <w:rsid w:val="00370F53"/>
    <w:rsid w:val="00370F88"/>
    <w:rsid w:val="003710A5"/>
    <w:rsid w:val="00371887"/>
    <w:rsid w:val="00372435"/>
    <w:rsid w:val="00373DF5"/>
    <w:rsid w:val="003742CF"/>
    <w:rsid w:val="0037480C"/>
    <w:rsid w:val="00374C5C"/>
    <w:rsid w:val="00374C64"/>
    <w:rsid w:val="00375E0D"/>
    <w:rsid w:val="00376059"/>
    <w:rsid w:val="00376ED4"/>
    <w:rsid w:val="00377003"/>
    <w:rsid w:val="00380D12"/>
    <w:rsid w:val="0038206C"/>
    <w:rsid w:val="0038229B"/>
    <w:rsid w:val="0038268D"/>
    <w:rsid w:val="0038294C"/>
    <w:rsid w:val="00382CE9"/>
    <w:rsid w:val="00382E59"/>
    <w:rsid w:val="00383945"/>
    <w:rsid w:val="00384825"/>
    <w:rsid w:val="0038650B"/>
    <w:rsid w:val="0038673F"/>
    <w:rsid w:val="00386841"/>
    <w:rsid w:val="003876F1"/>
    <w:rsid w:val="00387771"/>
    <w:rsid w:val="00387841"/>
    <w:rsid w:val="00387B6A"/>
    <w:rsid w:val="00387CD4"/>
    <w:rsid w:val="00387EE7"/>
    <w:rsid w:val="003912CE"/>
    <w:rsid w:val="00391613"/>
    <w:rsid w:val="00392C03"/>
    <w:rsid w:val="00392D94"/>
    <w:rsid w:val="00393087"/>
    <w:rsid w:val="00393159"/>
    <w:rsid w:val="00393326"/>
    <w:rsid w:val="00393961"/>
    <w:rsid w:val="0039418E"/>
    <w:rsid w:val="003945B9"/>
    <w:rsid w:val="00394718"/>
    <w:rsid w:val="00394EFC"/>
    <w:rsid w:val="00395E1F"/>
    <w:rsid w:val="0039680E"/>
    <w:rsid w:val="00396CD8"/>
    <w:rsid w:val="00397430"/>
    <w:rsid w:val="003974CD"/>
    <w:rsid w:val="003976B3"/>
    <w:rsid w:val="003A146B"/>
    <w:rsid w:val="003A168A"/>
    <w:rsid w:val="003A1E66"/>
    <w:rsid w:val="003A2AA3"/>
    <w:rsid w:val="003A3485"/>
    <w:rsid w:val="003A368F"/>
    <w:rsid w:val="003A3FC2"/>
    <w:rsid w:val="003A40EB"/>
    <w:rsid w:val="003A4D9C"/>
    <w:rsid w:val="003A5AA6"/>
    <w:rsid w:val="003A604E"/>
    <w:rsid w:val="003A6697"/>
    <w:rsid w:val="003A6879"/>
    <w:rsid w:val="003A6A3F"/>
    <w:rsid w:val="003B0317"/>
    <w:rsid w:val="003B05D5"/>
    <w:rsid w:val="003B099C"/>
    <w:rsid w:val="003B0C76"/>
    <w:rsid w:val="003B122E"/>
    <w:rsid w:val="003B12D5"/>
    <w:rsid w:val="003B19DA"/>
    <w:rsid w:val="003B256A"/>
    <w:rsid w:val="003B29E6"/>
    <w:rsid w:val="003B2A39"/>
    <w:rsid w:val="003B2E1E"/>
    <w:rsid w:val="003B307D"/>
    <w:rsid w:val="003B5033"/>
    <w:rsid w:val="003B5436"/>
    <w:rsid w:val="003B5921"/>
    <w:rsid w:val="003B59FD"/>
    <w:rsid w:val="003B5A9B"/>
    <w:rsid w:val="003B7B7D"/>
    <w:rsid w:val="003B7EC6"/>
    <w:rsid w:val="003C02A7"/>
    <w:rsid w:val="003C0485"/>
    <w:rsid w:val="003C15BA"/>
    <w:rsid w:val="003C1703"/>
    <w:rsid w:val="003C1C61"/>
    <w:rsid w:val="003C2393"/>
    <w:rsid w:val="003C25D7"/>
    <w:rsid w:val="003C2853"/>
    <w:rsid w:val="003C288A"/>
    <w:rsid w:val="003C2B10"/>
    <w:rsid w:val="003C432C"/>
    <w:rsid w:val="003C49D5"/>
    <w:rsid w:val="003C5156"/>
    <w:rsid w:val="003C5544"/>
    <w:rsid w:val="003C6B45"/>
    <w:rsid w:val="003C7B4E"/>
    <w:rsid w:val="003D0BDA"/>
    <w:rsid w:val="003D153F"/>
    <w:rsid w:val="003D2462"/>
    <w:rsid w:val="003D255A"/>
    <w:rsid w:val="003D2781"/>
    <w:rsid w:val="003D2933"/>
    <w:rsid w:val="003D4A21"/>
    <w:rsid w:val="003D5186"/>
    <w:rsid w:val="003D54E6"/>
    <w:rsid w:val="003D5AD2"/>
    <w:rsid w:val="003D6B41"/>
    <w:rsid w:val="003D7BFE"/>
    <w:rsid w:val="003E0523"/>
    <w:rsid w:val="003E052B"/>
    <w:rsid w:val="003E0C02"/>
    <w:rsid w:val="003E12F6"/>
    <w:rsid w:val="003E1DF1"/>
    <w:rsid w:val="003E2EFC"/>
    <w:rsid w:val="003E399E"/>
    <w:rsid w:val="003E3F01"/>
    <w:rsid w:val="003E413F"/>
    <w:rsid w:val="003E460E"/>
    <w:rsid w:val="003E5C13"/>
    <w:rsid w:val="003E60EB"/>
    <w:rsid w:val="003E6BB5"/>
    <w:rsid w:val="003E6EEB"/>
    <w:rsid w:val="003E6F9E"/>
    <w:rsid w:val="003E74D8"/>
    <w:rsid w:val="003E7679"/>
    <w:rsid w:val="003E7B46"/>
    <w:rsid w:val="003F0B94"/>
    <w:rsid w:val="003F0F57"/>
    <w:rsid w:val="003F1228"/>
    <w:rsid w:val="003F172E"/>
    <w:rsid w:val="003F18F0"/>
    <w:rsid w:val="003F204B"/>
    <w:rsid w:val="003F20A0"/>
    <w:rsid w:val="003F221D"/>
    <w:rsid w:val="003F34FA"/>
    <w:rsid w:val="003F4EBA"/>
    <w:rsid w:val="003F537B"/>
    <w:rsid w:val="003F538D"/>
    <w:rsid w:val="003F5BE6"/>
    <w:rsid w:val="003F5DDB"/>
    <w:rsid w:val="003F6026"/>
    <w:rsid w:val="003F6430"/>
    <w:rsid w:val="003F67CB"/>
    <w:rsid w:val="003F765E"/>
    <w:rsid w:val="003F76CB"/>
    <w:rsid w:val="003F78A3"/>
    <w:rsid w:val="003F7B4D"/>
    <w:rsid w:val="004013F5"/>
    <w:rsid w:val="00401D9D"/>
    <w:rsid w:val="004024E8"/>
    <w:rsid w:val="00402A24"/>
    <w:rsid w:val="00402C02"/>
    <w:rsid w:val="00403A1E"/>
    <w:rsid w:val="00404242"/>
    <w:rsid w:val="004042DF"/>
    <w:rsid w:val="00405E6B"/>
    <w:rsid w:val="0040642A"/>
    <w:rsid w:val="0040700C"/>
    <w:rsid w:val="00407D3C"/>
    <w:rsid w:val="0040C585"/>
    <w:rsid w:val="00412662"/>
    <w:rsid w:val="00412AC7"/>
    <w:rsid w:val="004136EB"/>
    <w:rsid w:val="004137BB"/>
    <w:rsid w:val="00413D10"/>
    <w:rsid w:val="00413DC0"/>
    <w:rsid w:val="0041433F"/>
    <w:rsid w:val="00416866"/>
    <w:rsid w:val="00416AF1"/>
    <w:rsid w:val="00417281"/>
    <w:rsid w:val="00417479"/>
    <w:rsid w:val="004177A5"/>
    <w:rsid w:val="0041781A"/>
    <w:rsid w:val="00420247"/>
    <w:rsid w:val="00420F59"/>
    <w:rsid w:val="004216CD"/>
    <w:rsid w:val="00421F89"/>
    <w:rsid w:val="00422EEC"/>
    <w:rsid w:val="00423A0E"/>
    <w:rsid w:val="004248A2"/>
    <w:rsid w:val="00425ECA"/>
    <w:rsid w:val="004263CB"/>
    <w:rsid w:val="00426D51"/>
    <w:rsid w:val="0042751B"/>
    <w:rsid w:val="0043016F"/>
    <w:rsid w:val="00430591"/>
    <w:rsid w:val="004307FA"/>
    <w:rsid w:val="0043201B"/>
    <w:rsid w:val="00433466"/>
    <w:rsid w:val="0043354E"/>
    <w:rsid w:val="00434FE8"/>
    <w:rsid w:val="004354AE"/>
    <w:rsid w:val="004357C7"/>
    <w:rsid w:val="00436582"/>
    <w:rsid w:val="00437439"/>
    <w:rsid w:val="00442977"/>
    <w:rsid w:val="00442B9E"/>
    <w:rsid w:val="00442D95"/>
    <w:rsid w:val="00443553"/>
    <w:rsid w:val="00443759"/>
    <w:rsid w:val="00443FB9"/>
    <w:rsid w:val="00444DC2"/>
    <w:rsid w:val="0044574D"/>
    <w:rsid w:val="004460DA"/>
    <w:rsid w:val="00446B17"/>
    <w:rsid w:val="00446C18"/>
    <w:rsid w:val="00446E91"/>
    <w:rsid w:val="00447887"/>
    <w:rsid w:val="00450099"/>
    <w:rsid w:val="00450929"/>
    <w:rsid w:val="00450FFD"/>
    <w:rsid w:val="004516FC"/>
    <w:rsid w:val="00451950"/>
    <w:rsid w:val="004524B7"/>
    <w:rsid w:val="00452FC3"/>
    <w:rsid w:val="004537B1"/>
    <w:rsid w:val="00453FEE"/>
    <w:rsid w:val="00454DCB"/>
    <w:rsid w:val="0045513E"/>
    <w:rsid w:val="00455240"/>
    <w:rsid w:val="00455310"/>
    <w:rsid w:val="0045563D"/>
    <w:rsid w:val="004562A9"/>
    <w:rsid w:val="00457157"/>
    <w:rsid w:val="004571CA"/>
    <w:rsid w:val="00457A9E"/>
    <w:rsid w:val="00457AB1"/>
    <w:rsid w:val="0046018E"/>
    <w:rsid w:val="00460E50"/>
    <w:rsid w:val="00461799"/>
    <w:rsid w:val="004626B7"/>
    <w:rsid w:val="00462FD5"/>
    <w:rsid w:val="004635EA"/>
    <w:rsid w:val="00463A0E"/>
    <w:rsid w:val="00464256"/>
    <w:rsid w:val="004643EE"/>
    <w:rsid w:val="00464CA8"/>
    <w:rsid w:val="00464CDC"/>
    <w:rsid w:val="00465DF7"/>
    <w:rsid w:val="00466057"/>
    <w:rsid w:val="0046624F"/>
    <w:rsid w:val="00466515"/>
    <w:rsid w:val="00467DE3"/>
    <w:rsid w:val="00470982"/>
    <w:rsid w:val="0047241A"/>
    <w:rsid w:val="004733FD"/>
    <w:rsid w:val="004737BC"/>
    <w:rsid w:val="00473E9B"/>
    <w:rsid w:val="00473F19"/>
    <w:rsid w:val="0047451D"/>
    <w:rsid w:val="00475017"/>
    <w:rsid w:val="0047536D"/>
    <w:rsid w:val="004758B9"/>
    <w:rsid w:val="0047599F"/>
    <w:rsid w:val="00477900"/>
    <w:rsid w:val="00480431"/>
    <w:rsid w:val="00481008"/>
    <w:rsid w:val="004813CA"/>
    <w:rsid w:val="00482028"/>
    <w:rsid w:val="00482587"/>
    <w:rsid w:val="00482670"/>
    <w:rsid w:val="004828F6"/>
    <w:rsid w:val="00483004"/>
    <w:rsid w:val="00483330"/>
    <w:rsid w:val="00483E50"/>
    <w:rsid w:val="00485574"/>
    <w:rsid w:val="00485B15"/>
    <w:rsid w:val="00485BD1"/>
    <w:rsid w:val="00486553"/>
    <w:rsid w:val="00486D0D"/>
    <w:rsid w:val="0048714B"/>
    <w:rsid w:val="00487D92"/>
    <w:rsid w:val="00490CFE"/>
    <w:rsid w:val="00491697"/>
    <w:rsid w:val="00491724"/>
    <w:rsid w:val="00492349"/>
    <w:rsid w:val="00492AC8"/>
    <w:rsid w:val="00492DD1"/>
    <w:rsid w:val="004933A1"/>
    <w:rsid w:val="00493D3A"/>
    <w:rsid w:val="0049434F"/>
    <w:rsid w:val="00494E9E"/>
    <w:rsid w:val="004950A9"/>
    <w:rsid w:val="00495498"/>
    <w:rsid w:val="00495F7F"/>
    <w:rsid w:val="00495FD6"/>
    <w:rsid w:val="004963F7"/>
    <w:rsid w:val="004966FC"/>
    <w:rsid w:val="00496965"/>
    <w:rsid w:val="0049700E"/>
    <w:rsid w:val="004971E1"/>
    <w:rsid w:val="00497B42"/>
    <w:rsid w:val="004A03D0"/>
    <w:rsid w:val="004A0826"/>
    <w:rsid w:val="004A12AB"/>
    <w:rsid w:val="004A12EA"/>
    <w:rsid w:val="004A13F3"/>
    <w:rsid w:val="004A156C"/>
    <w:rsid w:val="004A18DD"/>
    <w:rsid w:val="004A208E"/>
    <w:rsid w:val="004A240C"/>
    <w:rsid w:val="004A30F9"/>
    <w:rsid w:val="004A36D7"/>
    <w:rsid w:val="004A447D"/>
    <w:rsid w:val="004A4566"/>
    <w:rsid w:val="004A4F94"/>
    <w:rsid w:val="004A7693"/>
    <w:rsid w:val="004A7980"/>
    <w:rsid w:val="004A7ECC"/>
    <w:rsid w:val="004B0599"/>
    <w:rsid w:val="004B1C4C"/>
    <w:rsid w:val="004B20C7"/>
    <w:rsid w:val="004B2316"/>
    <w:rsid w:val="004B28E6"/>
    <w:rsid w:val="004B2BF0"/>
    <w:rsid w:val="004B2F7D"/>
    <w:rsid w:val="004B5FDD"/>
    <w:rsid w:val="004B677A"/>
    <w:rsid w:val="004B77FF"/>
    <w:rsid w:val="004C0297"/>
    <w:rsid w:val="004C04D0"/>
    <w:rsid w:val="004C099B"/>
    <w:rsid w:val="004C0FB4"/>
    <w:rsid w:val="004C159A"/>
    <w:rsid w:val="004C1D13"/>
    <w:rsid w:val="004C2025"/>
    <w:rsid w:val="004C32AE"/>
    <w:rsid w:val="004C3732"/>
    <w:rsid w:val="004C44DE"/>
    <w:rsid w:val="004C484A"/>
    <w:rsid w:val="004C5EE8"/>
    <w:rsid w:val="004C69CB"/>
    <w:rsid w:val="004C776A"/>
    <w:rsid w:val="004C7809"/>
    <w:rsid w:val="004D084A"/>
    <w:rsid w:val="004D0BAC"/>
    <w:rsid w:val="004D103D"/>
    <w:rsid w:val="004D1205"/>
    <w:rsid w:val="004D140E"/>
    <w:rsid w:val="004D14C4"/>
    <w:rsid w:val="004D1B8C"/>
    <w:rsid w:val="004D1BD3"/>
    <w:rsid w:val="004D2228"/>
    <w:rsid w:val="004D312A"/>
    <w:rsid w:val="004D6247"/>
    <w:rsid w:val="004D698B"/>
    <w:rsid w:val="004D7CF2"/>
    <w:rsid w:val="004D7D84"/>
    <w:rsid w:val="004E0ED4"/>
    <w:rsid w:val="004E1458"/>
    <w:rsid w:val="004E14A6"/>
    <w:rsid w:val="004E1F4A"/>
    <w:rsid w:val="004E2117"/>
    <w:rsid w:val="004E22EB"/>
    <w:rsid w:val="004E244C"/>
    <w:rsid w:val="004E32AE"/>
    <w:rsid w:val="004E33B9"/>
    <w:rsid w:val="004E4475"/>
    <w:rsid w:val="004E529A"/>
    <w:rsid w:val="004E592A"/>
    <w:rsid w:val="004E5980"/>
    <w:rsid w:val="004E5DF4"/>
    <w:rsid w:val="004E63C2"/>
    <w:rsid w:val="004F0891"/>
    <w:rsid w:val="004F17D1"/>
    <w:rsid w:val="004F1892"/>
    <w:rsid w:val="004F20AB"/>
    <w:rsid w:val="004F2379"/>
    <w:rsid w:val="004F2CB3"/>
    <w:rsid w:val="004F4504"/>
    <w:rsid w:val="004F59C4"/>
    <w:rsid w:val="004F6005"/>
    <w:rsid w:val="004F643D"/>
    <w:rsid w:val="004F646B"/>
    <w:rsid w:val="004F6C6A"/>
    <w:rsid w:val="004F6DCE"/>
    <w:rsid w:val="004F6E33"/>
    <w:rsid w:val="00500EA8"/>
    <w:rsid w:val="00501955"/>
    <w:rsid w:val="00502017"/>
    <w:rsid w:val="00502756"/>
    <w:rsid w:val="00503AB3"/>
    <w:rsid w:val="00503B75"/>
    <w:rsid w:val="0050496F"/>
    <w:rsid w:val="00504A35"/>
    <w:rsid w:val="005060CB"/>
    <w:rsid w:val="00506892"/>
    <w:rsid w:val="00506A03"/>
    <w:rsid w:val="00510074"/>
    <w:rsid w:val="00510270"/>
    <w:rsid w:val="00511766"/>
    <w:rsid w:val="00511B9D"/>
    <w:rsid w:val="0051245D"/>
    <w:rsid w:val="005126F7"/>
    <w:rsid w:val="005135E9"/>
    <w:rsid w:val="00513AC8"/>
    <w:rsid w:val="00513D70"/>
    <w:rsid w:val="00515497"/>
    <w:rsid w:val="0051558F"/>
    <w:rsid w:val="005164FC"/>
    <w:rsid w:val="00516834"/>
    <w:rsid w:val="00516974"/>
    <w:rsid w:val="00516CC0"/>
    <w:rsid w:val="0052021C"/>
    <w:rsid w:val="0052028E"/>
    <w:rsid w:val="005209BE"/>
    <w:rsid w:val="00522420"/>
    <w:rsid w:val="00522F7D"/>
    <w:rsid w:val="0052443D"/>
    <w:rsid w:val="005245FE"/>
    <w:rsid w:val="00524AD2"/>
    <w:rsid w:val="00524DF9"/>
    <w:rsid w:val="005251CB"/>
    <w:rsid w:val="005251E8"/>
    <w:rsid w:val="00525209"/>
    <w:rsid w:val="005257A0"/>
    <w:rsid w:val="0052782C"/>
    <w:rsid w:val="00527F01"/>
    <w:rsid w:val="00530096"/>
    <w:rsid w:val="0053045C"/>
    <w:rsid w:val="00530551"/>
    <w:rsid w:val="0053056B"/>
    <w:rsid w:val="005306F8"/>
    <w:rsid w:val="005308BF"/>
    <w:rsid w:val="00531099"/>
    <w:rsid w:val="0053167B"/>
    <w:rsid w:val="0053172C"/>
    <w:rsid w:val="0053195B"/>
    <w:rsid w:val="00531EF3"/>
    <w:rsid w:val="00532123"/>
    <w:rsid w:val="0053222D"/>
    <w:rsid w:val="00533314"/>
    <w:rsid w:val="005338F8"/>
    <w:rsid w:val="00535D83"/>
    <w:rsid w:val="0053663D"/>
    <w:rsid w:val="00541EC7"/>
    <w:rsid w:val="00542C02"/>
    <w:rsid w:val="00542E54"/>
    <w:rsid w:val="00543B5E"/>
    <w:rsid w:val="00543BD9"/>
    <w:rsid w:val="005444C9"/>
    <w:rsid w:val="0054463A"/>
    <w:rsid w:val="00544A29"/>
    <w:rsid w:val="00544AF5"/>
    <w:rsid w:val="005452F9"/>
    <w:rsid w:val="0054570C"/>
    <w:rsid w:val="00545F68"/>
    <w:rsid w:val="0054612F"/>
    <w:rsid w:val="00546746"/>
    <w:rsid w:val="00546D1D"/>
    <w:rsid w:val="00546D35"/>
    <w:rsid w:val="00550C62"/>
    <w:rsid w:val="005510CC"/>
    <w:rsid w:val="00551546"/>
    <w:rsid w:val="005521C9"/>
    <w:rsid w:val="0055298F"/>
    <w:rsid w:val="00552B6A"/>
    <w:rsid w:val="005538AF"/>
    <w:rsid w:val="00553DF4"/>
    <w:rsid w:val="005544B8"/>
    <w:rsid w:val="00554DDE"/>
    <w:rsid w:val="00556284"/>
    <w:rsid w:val="0055667E"/>
    <w:rsid w:val="00556E20"/>
    <w:rsid w:val="00556ECF"/>
    <w:rsid w:val="00557655"/>
    <w:rsid w:val="0055790D"/>
    <w:rsid w:val="00557937"/>
    <w:rsid w:val="0056118C"/>
    <w:rsid w:val="00561CE7"/>
    <w:rsid w:val="00561E8C"/>
    <w:rsid w:val="00562E4C"/>
    <w:rsid w:val="005636B2"/>
    <w:rsid w:val="00563C35"/>
    <w:rsid w:val="00563F05"/>
    <w:rsid w:val="0056465B"/>
    <w:rsid w:val="00564B4E"/>
    <w:rsid w:val="00564D50"/>
    <w:rsid w:val="00564D96"/>
    <w:rsid w:val="00564FC1"/>
    <w:rsid w:val="00565129"/>
    <w:rsid w:val="0056515C"/>
    <w:rsid w:val="005653A0"/>
    <w:rsid w:val="005653DA"/>
    <w:rsid w:val="00565511"/>
    <w:rsid w:val="00565A20"/>
    <w:rsid w:val="00565CB8"/>
    <w:rsid w:val="005667D8"/>
    <w:rsid w:val="00567661"/>
    <w:rsid w:val="00570287"/>
    <w:rsid w:val="0057189F"/>
    <w:rsid w:val="005719A4"/>
    <w:rsid w:val="005726F1"/>
    <w:rsid w:val="005730D7"/>
    <w:rsid w:val="00573555"/>
    <w:rsid w:val="00573EBE"/>
    <w:rsid w:val="0057442C"/>
    <w:rsid w:val="0057470E"/>
    <w:rsid w:val="00574B0A"/>
    <w:rsid w:val="00575238"/>
    <w:rsid w:val="0057561C"/>
    <w:rsid w:val="0057603C"/>
    <w:rsid w:val="005762EC"/>
    <w:rsid w:val="00576E7D"/>
    <w:rsid w:val="005776DF"/>
    <w:rsid w:val="0058043E"/>
    <w:rsid w:val="005815F8"/>
    <w:rsid w:val="0058376C"/>
    <w:rsid w:val="00583FEE"/>
    <w:rsid w:val="00584837"/>
    <w:rsid w:val="00584B3A"/>
    <w:rsid w:val="00585909"/>
    <w:rsid w:val="00585A0A"/>
    <w:rsid w:val="00585B13"/>
    <w:rsid w:val="00585E36"/>
    <w:rsid w:val="00586B43"/>
    <w:rsid w:val="0058733B"/>
    <w:rsid w:val="00587708"/>
    <w:rsid w:val="0059037C"/>
    <w:rsid w:val="00590E7A"/>
    <w:rsid w:val="00591AF0"/>
    <w:rsid w:val="00591CB4"/>
    <w:rsid w:val="005928A4"/>
    <w:rsid w:val="00592AAF"/>
    <w:rsid w:val="00592AF3"/>
    <w:rsid w:val="0059314F"/>
    <w:rsid w:val="00593DAA"/>
    <w:rsid w:val="00594F2A"/>
    <w:rsid w:val="0059523D"/>
    <w:rsid w:val="00596EA2"/>
    <w:rsid w:val="005A0617"/>
    <w:rsid w:val="005A0634"/>
    <w:rsid w:val="005A1009"/>
    <w:rsid w:val="005A142A"/>
    <w:rsid w:val="005A1D9E"/>
    <w:rsid w:val="005A2CB0"/>
    <w:rsid w:val="005A2E7E"/>
    <w:rsid w:val="005A2F9E"/>
    <w:rsid w:val="005A31CC"/>
    <w:rsid w:val="005A36C7"/>
    <w:rsid w:val="005A3790"/>
    <w:rsid w:val="005A450F"/>
    <w:rsid w:val="005A4607"/>
    <w:rsid w:val="005A4D87"/>
    <w:rsid w:val="005A4FA1"/>
    <w:rsid w:val="005A5AAB"/>
    <w:rsid w:val="005A5E02"/>
    <w:rsid w:val="005A618B"/>
    <w:rsid w:val="005A7319"/>
    <w:rsid w:val="005A7CEC"/>
    <w:rsid w:val="005B011B"/>
    <w:rsid w:val="005B19E6"/>
    <w:rsid w:val="005B1B92"/>
    <w:rsid w:val="005B1C65"/>
    <w:rsid w:val="005B1F5C"/>
    <w:rsid w:val="005B22F4"/>
    <w:rsid w:val="005B3265"/>
    <w:rsid w:val="005B453B"/>
    <w:rsid w:val="005B4FE0"/>
    <w:rsid w:val="005B54F7"/>
    <w:rsid w:val="005B599F"/>
    <w:rsid w:val="005B6508"/>
    <w:rsid w:val="005B7449"/>
    <w:rsid w:val="005B7B86"/>
    <w:rsid w:val="005C01A1"/>
    <w:rsid w:val="005C080C"/>
    <w:rsid w:val="005C1F11"/>
    <w:rsid w:val="005C21D6"/>
    <w:rsid w:val="005C22DC"/>
    <w:rsid w:val="005C23F0"/>
    <w:rsid w:val="005C24DD"/>
    <w:rsid w:val="005C25D7"/>
    <w:rsid w:val="005C2E79"/>
    <w:rsid w:val="005C3099"/>
    <w:rsid w:val="005C3D40"/>
    <w:rsid w:val="005C3D49"/>
    <w:rsid w:val="005C52BF"/>
    <w:rsid w:val="005C5331"/>
    <w:rsid w:val="005C585E"/>
    <w:rsid w:val="005C5DAB"/>
    <w:rsid w:val="005C6296"/>
    <w:rsid w:val="005C6616"/>
    <w:rsid w:val="005C66F7"/>
    <w:rsid w:val="005C6D7B"/>
    <w:rsid w:val="005C6DDE"/>
    <w:rsid w:val="005C71FD"/>
    <w:rsid w:val="005C7349"/>
    <w:rsid w:val="005C795E"/>
    <w:rsid w:val="005D083E"/>
    <w:rsid w:val="005D0860"/>
    <w:rsid w:val="005D09F8"/>
    <w:rsid w:val="005D0C5B"/>
    <w:rsid w:val="005D158A"/>
    <w:rsid w:val="005D16A1"/>
    <w:rsid w:val="005D1CE1"/>
    <w:rsid w:val="005D1EE8"/>
    <w:rsid w:val="005D2F55"/>
    <w:rsid w:val="005D3C6E"/>
    <w:rsid w:val="005D45DB"/>
    <w:rsid w:val="005D48A3"/>
    <w:rsid w:val="005D6021"/>
    <w:rsid w:val="005D61E9"/>
    <w:rsid w:val="005D74EB"/>
    <w:rsid w:val="005E0148"/>
    <w:rsid w:val="005E04CF"/>
    <w:rsid w:val="005E0BCB"/>
    <w:rsid w:val="005E0D02"/>
    <w:rsid w:val="005E114C"/>
    <w:rsid w:val="005E114E"/>
    <w:rsid w:val="005E1AC2"/>
    <w:rsid w:val="005E1E15"/>
    <w:rsid w:val="005E1F78"/>
    <w:rsid w:val="005E22D9"/>
    <w:rsid w:val="005E2697"/>
    <w:rsid w:val="005E29DD"/>
    <w:rsid w:val="005E2A84"/>
    <w:rsid w:val="005E2F7C"/>
    <w:rsid w:val="005E3623"/>
    <w:rsid w:val="005E3BC3"/>
    <w:rsid w:val="005E447B"/>
    <w:rsid w:val="005E49AB"/>
    <w:rsid w:val="005E4D60"/>
    <w:rsid w:val="005E505F"/>
    <w:rsid w:val="005E531F"/>
    <w:rsid w:val="005E56B5"/>
    <w:rsid w:val="005E71CA"/>
    <w:rsid w:val="005E728F"/>
    <w:rsid w:val="005F05DA"/>
    <w:rsid w:val="005F0635"/>
    <w:rsid w:val="005F06E6"/>
    <w:rsid w:val="005F0B42"/>
    <w:rsid w:val="005F117B"/>
    <w:rsid w:val="005F342E"/>
    <w:rsid w:val="005F47FE"/>
    <w:rsid w:val="005F4F81"/>
    <w:rsid w:val="005F6D8B"/>
    <w:rsid w:val="005F7856"/>
    <w:rsid w:val="00600B7D"/>
    <w:rsid w:val="00600FF8"/>
    <w:rsid w:val="00601A81"/>
    <w:rsid w:val="00601C9E"/>
    <w:rsid w:val="006021F7"/>
    <w:rsid w:val="00603512"/>
    <w:rsid w:val="00603C6F"/>
    <w:rsid w:val="006057F2"/>
    <w:rsid w:val="006059EE"/>
    <w:rsid w:val="00605E44"/>
    <w:rsid w:val="00606FDD"/>
    <w:rsid w:val="0060715B"/>
    <w:rsid w:val="00610508"/>
    <w:rsid w:val="00611224"/>
    <w:rsid w:val="00614CED"/>
    <w:rsid w:val="00614F99"/>
    <w:rsid w:val="006156EA"/>
    <w:rsid w:val="00617E00"/>
    <w:rsid w:val="00620D50"/>
    <w:rsid w:val="00620F5E"/>
    <w:rsid w:val="0062243E"/>
    <w:rsid w:val="00623B7D"/>
    <w:rsid w:val="00623F1B"/>
    <w:rsid w:val="0062496F"/>
    <w:rsid w:val="00624E04"/>
    <w:rsid w:val="006254C4"/>
    <w:rsid w:val="00625B07"/>
    <w:rsid w:val="00625E4A"/>
    <w:rsid w:val="00630AE9"/>
    <w:rsid w:val="0063113E"/>
    <w:rsid w:val="00631350"/>
    <w:rsid w:val="00631D84"/>
    <w:rsid w:val="00632611"/>
    <w:rsid w:val="006327C8"/>
    <w:rsid w:val="00632C37"/>
    <w:rsid w:val="00632CA2"/>
    <w:rsid w:val="0063445E"/>
    <w:rsid w:val="0063535E"/>
    <w:rsid w:val="00635705"/>
    <w:rsid w:val="00635850"/>
    <w:rsid w:val="00635DB9"/>
    <w:rsid w:val="00636206"/>
    <w:rsid w:val="0063687B"/>
    <w:rsid w:val="00636D10"/>
    <w:rsid w:val="006370FB"/>
    <w:rsid w:val="006379AF"/>
    <w:rsid w:val="0064045A"/>
    <w:rsid w:val="00640601"/>
    <w:rsid w:val="006407D3"/>
    <w:rsid w:val="0064133D"/>
    <w:rsid w:val="0064195D"/>
    <w:rsid w:val="00641C05"/>
    <w:rsid w:val="00641C9A"/>
    <w:rsid w:val="00642DF8"/>
    <w:rsid w:val="00643051"/>
    <w:rsid w:val="00643124"/>
    <w:rsid w:val="00643561"/>
    <w:rsid w:val="0064366A"/>
    <w:rsid w:val="00643C6D"/>
    <w:rsid w:val="00644949"/>
    <w:rsid w:val="00644997"/>
    <w:rsid w:val="00644B9A"/>
    <w:rsid w:val="00645DD7"/>
    <w:rsid w:val="00646196"/>
    <w:rsid w:val="006476E1"/>
    <w:rsid w:val="006477D5"/>
    <w:rsid w:val="00647E14"/>
    <w:rsid w:val="00650623"/>
    <w:rsid w:val="00650F13"/>
    <w:rsid w:val="00651425"/>
    <w:rsid w:val="00651F3D"/>
    <w:rsid w:val="00652269"/>
    <w:rsid w:val="006525F2"/>
    <w:rsid w:val="00653557"/>
    <w:rsid w:val="00653E73"/>
    <w:rsid w:val="0065434F"/>
    <w:rsid w:val="006544E0"/>
    <w:rsid w:val="0065615C"/>
    <w:rsid w:val="0065695A"/>
    <w:rsid w:val="00656CCD"/>
    <w:rsid w:val="0066064E"/>
    <w:rsid w:val="00660E05"/>
    <w:rsid w:val="0066122E"/>
    <w:rsid w:val="006612B6"/>
    <w:rsid w:val="006614BF"/>
    <w:rsid w:val="006628F1"/>
    <w:rsid w:val="006631D4"/>
    <w:rsid w:val="00663F65"/>
    <w:rsid w:val="0066582E"/>
    <w:rsid w:val="00665CB0"/>
    <w:rsid w:val="00665D17"/>
    <w:rsid w:val="00667405"/>
    <w:rsid w:val="00670A94"/>
    <w:rsid w:val="00670F37"/>
    <w:rsid w:val="00671298"/>
    <w:rsid w:val="006718E3"/>
    <w:rsid w:val="00672924"/>
    <w:rsid w:val="0067406A"/>
    <w:rsid w:val="00674CEB"/>
    <w:rsid w:val="00675C39"/>
    <w:rsid w:val="00676C96"/>
    <w:rsid w:val="006773BF"/>
    <w:rsid w:val="00677B1C"/>
    <w:rsid w:val="00677BDE"/>
    <w:rsid w:val="00677E72"/>
    <w:rsid w:val="00680E4E"/>
    <w:rsid w:val="00681374"/>
    <w:rsid w:val="006814E3"/>
    <w:rsid w:val="00681E5E"/>
    <w:rsid w:val="00682FA0"/>
    <w:rsid w:val="006833E4"/>
    <w:rsid w:val="00683DC6"/>
    <w:rsid w:val="00684B72"/>
    <w:rsid w:val="006852BF"/>
    <w:rsid w:val="00685549"/>
    <w:rsid w:val="00686B90"/>
    <w:rsid w:val="00686FE9"/>
    <w:rsid w:val="006871CF"/>
    <w:rsid w:val="0068723F"/>
    <w:rsid w:val="006873DF"/>
    <w:rsid w:val="0068799C"/>
    <w:rsid w:val="00687D30"/>
    <w:rsid w:val="0069043B"/>
    <w:rsid w:val="0069198F"/>
    <w:rsid w:val="00692904"/>
    <w:rsid w:val="00692A21"/>
    <w:rsid w:val="006935CB"/>
    <w:rsid w:val="00694962"/>
    <w:rsid w:val="00695341"/>
    <w:rsid w:val="00695B8C"/>
    <w:rsid w:val="00695CFB"/>
    <w:rsid w:val="00695D5E"/>
    <w:rsid w:val="00696632"/>
    <w:rsid w:val="00696803"/>
    <w:rsid w:val="006970F7"/>
    <w:rsid w:val="00697227"/>
    <w:rsid w:val="00697271"/>
    <w:rsid w:val="00697988"/>
    <w:rsid w:val="006A0007"/>
    <w:rsid w:val="006A04C3"/>
    <w:rsid w:val="006A0F06"/>
    <w:rsid w:val="006A1081"/>
    <w:rsid w:val="006A15A3"/>
    <w:rsid w:val="006A1979"/>
    <w:rsid w:val="006A1EC6"/>
    <w:rsid w:val="006A25A1"/>
    <w:rsid w:val="006A2A31"/>
    <w:rsid w:val="006A2F67"/>
    <w:rsid w:val="006A3450"/>
    <w:rsid w:val="006A363F"/>
    <w:rsid w:val="006A3BD7"/>
    <w:rsid w:val="006A3D9D"/>
    <w:rsid w:val="006A5133"/>
    <w:rsid w:val="006A51AE"/>
    <w:rsid w:val="006A556F"/>
    <w:rsid w:val="006A5828"/>
    <w:rsid w:val="006A5BD0"/>
    <w:rsid w:val="006A5DA6"/>
    <w:rsid w:val="006A5FA5"/>
    <w:rsid w:val="006A5FEE"/>
    <w:rsid w:val="006A7289"/>
    <w:rsid w:val="006A7E9C"/>
    <w:rsid w:val="006B0538"/>
    <w:rsid w:val="006B0BFB"/>
    <w:rsid w:val="006B0CC2"/>
    <w:rsid w:val="006B1BEF"/>
    <w:rsid w:val="006B24BA"/>
    <w:rsid w:val="006B27B2"/>
    <w:rsid w:val="006B2EB6"/>
    <w:rsid w:val="006B3103"/>
    <w:rsid w:val="006B33BD"/>
    <w:rsid w:val="006B3798"/>
    <w:rsid w:val="006B3C2A"/>
    <w:rsid w:val="006B3DF0"/>
    <w:rsid w:val="006B43B2"/>
    <w:rsid w:val="006B43DD"/>
    <w:rsid w:val="006B47DF"/>
    <w:rsid w:val="006B4A0D"/>
    <w:rsid w:val="006B663A"/>
    <w:rsid w:val="006B6ACE"/>
    <w:rsid w:val="006B6B2D"/>
    <w:rsid w:val="006C075B"/>
    <w:rsid w:val="006C09F2"/>
    <w:rsid w:val="006C1D20"/>
    <w:rsid w:val="006C248B"/>
    <w:rsid w:val="006C315C"/>
    <w:rsid w:val="006C3DF5"/>
    <w:rsid w:val="006C417F"/>
    <w:rsid w:val="006C4F3B"/>
    <w:rsid w:val="006C5725"/>
    <w:rsid w:val="006C5B2B"/>
    <w:rsid w:val="006C6290"/>
    <w:rsid w:val="006D0AE2"/>
    <w:rsid w:val="006D0D6B"/>
    <w:rsid w:val="006D1EE3"/>
    <w:rsid w:val="006D242A"/>
    <w:rsid w:val="006D2D19"/>
    <w:rsid w:val="006D35F7"/>
    <w:rsid w:val="006D4035"/>
    <w:rsid w:val="006D47AB"/>
    <w:rsid w:val="006D5297"/>
    <w:rsid w:val="006D5AE9"/>
    <w:rsid w:val="006D5D18"/>
    <w:rsid w:val="006D62A0"/>
    <w:rsid w:val="006D73BA"/>
    <w:rsid w:val="006D7947"/>
    <w:rsid w:val="006D7DF0"/>
    <w:rsid w:val="006E1A5E"/>
    <w:rsid w:val="006E20E3"/>
    <w:rsid w:val="006E21DC"/>
    <w:rsid w:val="006E230F"/>
    <w:rsid w:val="006E2648"/>
    <w:rsid w:val="006E2CB3"/>
    <w:rsid w:val="006E2E6B"/>
    <w:rsid w:val="006E2FE1"/>
    <w:rsid w:val="006E31AB"/>
    <w:rsid w:val="006E32D0"/>
    <w:rsid w:val="006E34B7"/>
    <w:rsid w:val="006E411B"/>
    <w:rsid w:val="006E4EF4"/>
    <w:rsid w:val="006E546A"/>
    <w:rsid w:val="006E5C79"/>
    <w:rsid w:val="006E5C85"/>
    <w:rsid w:val="006E6972"/>
    <w:rsid w:val="006F01CD"/>
    <w:rsid w:val="006F087B"/>
    <w:rsid w:val="006F0ADB"/>
    <w:rsid w:val="006F0D14"/>
    <w:rsid w:val="006F15F1"/>
    <w:rsid w:val="006F1D1B"/>
    <w:rsid w:val="006F2175"/>
    <w:rsid w:val="006F245F"/>
    <w:rsid w:val="006F3812"/>
    <w:rsid w:val="006F4518"/>
    <w:rsid w:val="006F4C79"/>
    <w:rsid w:val="006F5DAD"/>
    <w:rsid w:val="006F655E"/>
    <w:rsid w:val="006F72A5"/>
    <w:rsid w:val="006F74BB"/>
    <w:rsid w:val="00700248"/>
    <w:rsid w:val="00700EB0"/>
    <w:rsid w:val="00700F57"/>
    <w:rsid w:val="00701456"/>
    <w:rsid w:val="00701F42"/>
    <w:rsid w:val="0070381C"/>
    <w:rsid w:val="007056B3"/>
    <w:rsid w:val="007056DA"/>
    <w:rsid w:val="007060E0"/>
    <w:rsid w:val="007065A6"/>
    <w:rsid w:val="007103EE"/>
    <w:rsid w:val="00710EEE"/>
    <w:rsid w:val="007117DF"/>
    <w:rsid w:val="00712B6A"/>
    <w:rsid w:val="0071321D"/>
    <w:rsid w:val="00713EC8"/>
    <w:rsid w:val="0071447B"/>
    <w:rsid w:val="00714782"/>
    <w:rsid w:val="0071591B"/>
    <w:rsid w:val="00715C37"/>
    <w:rsid w:val="007167FE"/>
    <w:rsid w:val="0071684D"/>
    <w:rsid w:val="00717168"/>
    <w:rsid w:val="00717CAE"/>
    <w:rsid w:val="007203AB"/>
    <w:rsid w:val="00720F58"/>
    <w:rsid w:val="00721D7B"/>
    <w:rsid w:val="00721FFD"/>
    <w:rsid w:val="0072229D"/>
    <w:rsid w:val="00722540"/>
    <w:rsid w:val="00722DC3"/>
    <w:rsid w:val="00723CA1"/>
    <w:rsid w:val="00723E68"/>
    <w:rsid w:val="00724180"/>
    <w:rsid w:val="00725283"/>
    <w:rsid w:val="00725964"/>
    <w:rsid w:val="00725DDE"/>
    <w:rsid w:val="007267B8"/>
    <w:rsid w:val="0072706D"/>
    <w:rsid w:val="007275A8"/>
    <w:rsid w:val="0072768E"/>
    <w:rsid w:val="00730124"/>
    <w:rsid w:val="0073055D"/>
    <w:rsid w:val="007306D1"/>
    <w:rsid w:val="007315DD"/>
    <w:rsid w:val="00731D42"/>
    <w:rsid w:val="00732F64"/>
    <w:rsid w:val="0073335D"/>
    <w:rsid w:val="007334BE"/>
    <w:rsid w:val="00734579"/>
    <w:rsid w:val="00734B1F"/>
    <w:rsid w:val="00734BE4"/>
    <w:rsid w:val="00735D93"/>
    <w:rsid w:val="00736AEC"/>
    <w:rsid w:val="00737945"/>
    <w:rsid w:val="00737A75"/>
    <w:rsid w:val="00740523"/>
    <w:rsid w:val="00740592"/>
    <w:rsid w:val="00741952"/>
    <w:rsid w:val="007420DB"/>
    <w:rsid w:val="007425D5"/>
    <w:rsid w:val="007434C4"/>
    <w:rsid w:val="0074562C"/>
    <w:rsid w:val="00745749"/>
    <w:rsid w:val="00745E9D"/>
    <w:rsid w:val="0075075F"/>
    <w:rsid w:val="00750E0E"/>
    <w:rsid w:val="007514B4"/>
    <w:rsid w:val="007520C4"/>
    <w:rsid w:val="00752B12"/>
    <w:rsid w:val="00752F38"/>
    <w:rsid w:val="007537EF"/>
    <w:rsid w:val="00753F83"/>
    <w:rsid w:val="00755C23"/>
    <w:rsid w:val="007573FB"/>
    <w:rsid w:val="00757545"/>
    <w:rsid w:val="00757ED2"/>
    <w:rsid w:val="007609F1"/>
    <w:rsid w:val="00760F97"/>
    <w:rsid w:val="0076111F"/>
    <w:rsid w:val="00761AC1"/>
    <w:rsid w:val="007621B1"/>
    <w:rsid w:val="007628E8"/>
    <w:rsid w:val="00763720"/>
    <w:rsid w:val="007639DD"/>
    <w:rsid w:val="00764704"/>
    <w:rsid w:val="00764975"/>
    <w:rsid w:val="00766390"/>
    <w:rsid w:val="00770063"/>
    <w:rsid w:val="00770DCC"/>
    <w:rsid w:val="00771295"/>
    <w:rsid w:val="007718EF"/>
    <w:rsid w:val="007729AA"/>
    <w:rsid w:val="00772A08"/>
    <w:rsid w:val="00772E3C"/>
    <w:rsid w:val="00773165"/>
    <w:rsid w:val="007733F3"/>
    <w:rsid w:val="00775E14"/>
    <w:rsid w:val="00776826"/>
    <w:rsid w:val="007772F2"/>
    <w:rsid w:val="007773FA"/>
    <w:rsid w:val="00777569"/>
    <w:rsid w:val="00777FDE"/>
    <w:rsid w:val="00780FE8"/>
    <w:rsid w:val="00781567"/>
    <w:rsid w:val="0078205A"/>
    <w:rsid w:val="007828BC"/>
    <w:rsid w:val="00782B0A"/>
    <w:rsid w:val="00782C92"/>
    <w:rsid w:val="007848E0"/>
    <w:rsid w:val="00785E99"/>
    <w:rsid w:val="00786875"/>
    <w:rsid w:val="0079028D"/>
    <w:rsid w:val="00790335"/>
    <w:rsid w:val="00790338"/>
    <w:rsid w:val="00790EB7"/>
    <w:rsid w:val="00790F17"/>
    <w:rsid w:val="007917B0"/>
    <w:rsid w:val="00791FDE"/>
    <w:rsid w:val="00792924"/>
    <w:rsid w:val="00793E20"/>
    <w:rsid w:val="0079448B"/>
    <w:rsid w:val="00794C03"/>
    <w:rsid w:val="0079569D"/>
    <w:rsid w:val="00795849"/>
    <w:rsid w:val="007963A8"/>
    <w:rsid w:val="00796572"/>
    <w:rsid w:val="00797665"/>
    <w:rsid w:val="00797996"/>
    <w:rsid w:val="007A0299"/>
    <w:rsid w:val="007A0EF5"/>
    <w:rsid w:val="007A10C0"/>
    <w:rsid w:val="007A13A4"/>
    <w:rsid w:val="007A170D"/>
    <w:rsid w:val="007A1E72"/>
    <w:rsid w:val="007A2290"/>
    <w:rsid w:val="007A2681"/>
    <w:rsid w:val="007A296C"/>
    <w:rsid w:val="007A2C13"/>
    <w:rsid w:val="007A3093"/>
    <w:rsid w:val="007A3962"/>
    <w:rsid w:val="007A3C69"/>
    <w:rsid w:val="007A4F00"/>
    <w:rsid w:val="007A54DF"/>
    <w:rsid w:val="007A5515"/>
    <w:rsid w:val="007A610E"/>
    <w:rsid w:val="007A632F"/>
    <w:rsid w:val="007A7124"/>
    <w:rsid w:val="007A7267"/>
    <w:rsid w:val="007B11D0"/>
    <w:rsid w:val="007B18A1"/>
    <w:rsid w:val="007B19F2"/>
    <w:rsid w:val="007B1B65"/>
    <w:rsid w:val="007B202E"/>
    <w:rsid w:val="007B2232"/>
    <w:rsid w:val="007B23B1"/>
    <w:rsid w:val="007B2C5D"/>
    <w:rsid w:val="007B31AF"/>
    <w:rsid w:val="007B3F6F"/>
    <w:rsid w:val="007B48B8"/>
    <w:rsid w:val="007B4A6F"/>
    <w:rsid w:val="007B5026"/>
    <w:rsid w:val="007B5158"/>
    <w:rsid w:val="007B568A"/>
    <w:rsid w:val="007B65DD"/>
    <w:rsid w:val="007B66B1"/>
    <w:rsid w:val="007B6BB5"/>
    <w:rsid w:val="007B71B7"/>
    <w:rsid w:val="007B7FD8"/>
    <w:rsid w:val="007C1BAA"/>
    <w:rsid w:val="007C1CA8"/>
    <w:rsid w:val="007C1E6A"/>
    <w:rsid w:val="007C1F72"/>
    <w:rsid w:val="007C24FA"/>
    <w:rsid w:val="007C2DE0"/>
    <w:rsid w:val="007C3E49"/>
    <w:rsid w:val="007C4A1D"/>
    <w:rsid w:val="007C58E5"/>
    <w:rsid w:val="007C612F"/>
    <w:rsid w:val="007C6AEC"/>
    <w:rsid w:val="007C7271"/>
    <w:rsid w:val="007C7DE5"/>
    <w:rsid w:val="007D02CF"/>
    <w:rsid w:val="007D04DB"/>
    <w:rsid w:val="007D0753"/>
    <w:rsid w:val="007D0D67"/>
    <w:rsid w:val="007D152F"/>
    <w:rsid w:val="007D25E5"/>
    <w:rsid w:val="007D2A23"/>
    <w:rsid w:val="007D2B1E"/>
    <w:rsid w:val="007D2B65"/>
    <w:rsid w:val="007D312A"/>
    <w:rsid w:val="007D3150"/>
    <w:rsid w:val="007D371A"/>
    <w:rsid w:val="007D42C2"/>
    <w:rsid w:val="007D4857"/>
    <w:rsid w:val="007D4C59"/>
    <w:rsid w:val="007D5ADF"/>
    <w:rsid w:val="007D5CC2"/>
    <w:rsid w:val="007D63DE"/>
    <w:rsid w:val="007D724F"/>
    <w:rsid w:val="007D7812"/>
    <w:rsid w:val="007E0140"/>
    <w:rsid w:val="007E0320"/>
    <w:rsid w:val="007E054E"/>
    <w:rsid w:val="007E101D"/>
    <w:rsid w:val="007E15CD"/>
    <w:rsid w:val="007E2418"/>
    <w:rsid w:val="007E24C8"/>
    <w:rsid w:val="007E2E72"/>
    <w:rsid w:val="007E30F1"/>
    <w:rsid w:val="007E3A2B"/>
    <w:rsid w:val="007E3F59"/>
    <w:rsid w:val="007E4D04"/>
    <w:rsid w:val="007E5797"/>
    <w:rsid w:val="007E5E8C"/>
    <w:rsid w:val="007E6133"/>
    <w:rsid w:val="007E6DDA"/>
    <w:rsid w:val="007E706E"/>
    <w:rsid w:val="007E7E78"/>
    <w:rsid w:val="007F0E41"/>
    <w:rsid w:val="007F14F1"/>
    <w:rsid w:val="007F222C"/>
    <w:rsid w:val="007F22EF"/>
    <w:rsid w:val="007F2B85"/>
    <w:rsid w:val="007F347E"/>
    <w:rsid w:val="007F37A4"/>
    <w:rsid w:val="007F3AC5"/>
    <w:rsid w:val="007F3C2D"/>
    <w:rsid w:val="007F4FF5"/>
    <w:rsid w:val="007F5440"/>
    <w:rsid w:val="007F5ACA"/>
    <w:rsid w:val="007F5C26"/>
    <w:rsid w:val="007F65E7"/>
    <w:rsid w:val="007F6EF7"/>
    <w:rsid w:val="007F7445"/>
    <w:rsid w:val="007F771F"/>
    <w:rsid w:val="007F788C"/>
    <w:rsid w:val="00800019"/>
    <w:rsid w:val="008003C7"/>
    <w:rsid w:val="00800820"/>
    <w:rsid w:val="008012AD"/>
    <w:rsid w:val="00801532"/>
    <w:rsid w:val="00801A92"/>
    <w:rsid w:val="00801C5F"/>
    <w:rsid w:val="00802554"/>
    <w:rsid w:val="00802A3C"/>
    <w:rsid w:val="008033BF"/>
    <w:rsid w:val="00804878"/>
    <w:rsid w:val="00806AF6"/>
    <w:rsid w:val="00806BD9"/>
    <w:rsid w:val="00807AE2"/>
    <w:rsid w:val="00810698"/>
    <w:rsid w:val="00811A4A"/>
    <w:rsid w:val="00811EAA"/>
    <w:rsid w:val="00812399"/>
    <w:rsid w:val="00812E52"/>
    <w:rsid w:val="008135B5"/>
    <w:rsid w:val="008155E0"/>
    <w:rsid w:val="00815815"/>
    <w:rsid w:val="008158FB"/>
    <w:rsid w:val="008162C6"/>
    <w:rsid w:val="008165A7"/>
    <w:rsid w:val="00816F4A"/>
    <w:rsid w:val="00817A07"/>
    <w:rsid w:val="00817F4D"/>
    <w:rsid w:val="00820F62"/>
    <w:rsid w:val="00821C14"/>
    <w:rsid w:val="00821F09"/>
    <w:rsid w:val="00822144"/>
    <w:rsid w:val="00822947"/>
    <w:rsid w:val="00823312"/>
    <w:rsid w:val="008240EC"/>
    <w:rsid w:val="00824603"/>
    <w:rsid w:val="00825FDA"/>
    <w:rsid w:val="008261CC"/>
    <w:rsid w:val="00826647"/>
    <w:rsid w:val="00826C75"/>
    <w:rsid w:val="00827D08"/>
    <w:rsid w:val="0083001F"/>
    <w:rsid w:val="008302D0"/>
    <w:rsid w:val="00832CC1"/>
    <w:rsid w:val="0083304F"/>
    <w:rsid w:val="00833F1F"/>
    <w:rsid w:val="00834AE1"/>
    <w:rsid w:val="00834D03"/>
    <w:rsid w:val="00835F9F"/>
    <w:rsid w:val="00837542"/>
    <w:rsid w:val="00837DC5"/>
    <w:rsid w:val="008408B1"/>
    <w:rsid w:val="00840E60"/>
    <w:rsid w:val="00841444"/>
    <w:rsid w:val="00841F2D"/>
    <w:rsid w:val="00842148"/>
    <w:rsid w:val="00842538"/>
    <w:rsid w:val="00842E35"/>
    <w:rsid w:val="00843DFB"/>
    <w:rsid w:val="00844DDF"/>
    <w:rsid w:val="008453BD"/>
    <w:rsid w:val="0084560B"/>
    <w:rsid w:val="008457C6"/>
    <w:rsid w:val="00845D21"/>
    <w:rsid w:val="008465D2"/>
    <w:rsid w:val="00846919"/>
    <w:rsid w:val="0084708E"/>
    <w:rsid w:val="0084746E"/>
    <w:rsid w:val="0084774E"/>
    <w:rsid w:val="008477A7"/>
    <w:rsid w:val="0085270C"/>
    <w:rsid w:val="008528A3"/>
    <w:rsid w:val="00852934"/>
    <w:rsid w:val="008539FB"/>
    <w:rsid w:val="00854322"/>
    <w:rsid w:val="008550DB"/>
    <w:rsid w:val="00856190"/>
    <w:rsid w:val="00856550"/>
    <w:rsid w:val="0085693D"/>
    <w:rsid w:val="0085728D"/>
    <w:rsid w:val="0085754D"/>
    <w:rsid w:val="0085788A"/>
    <w:rsid w:val="00857EC0"/>
    <w:rsid w:val="00860ACF"/>
    <w:rsid w:val="00861D04"/>
    <w:rsid w:val="00862715"/>
    <w:rsid w:val="00862C9A"/>
    <w:rsid w:val="00862D59"/>
    <w:rsid w:val="00862DB3"/>
    <w:rsid w:val="00863FBD"/>
    <w:rsid w:val="0086433C"/>
    <w:rsid w:val="00864624"/>
    <w:rsid w:val="00865598"/>
    <w:rsid w:val="00866CE7"/>
    <w:rsid w:val="0086728F"/>
    <w:rsid w:val="008673A4"/>
    <w:rsid w:val="00867AA3"/>
    <w:rsid w:val="0087016C"/>
    <w:rsid w:val="00871767"/>
    <w:rsid w:val="00872B61"/>
    <w:rsid w:val="00872BC2"/>
    <w:rsid w:val="0087386D"/>
    <w:rsid w:val="00873D90"/>
    <w:rsid w:val="00874189"/>
    <w:rsid w:val="00874375"/>
    <w:rsid w:val="00874E0C"/>
    <w:rsid w:val="00874FE2"/>
    <w:rsid w:val="00875B9F"/>
    <w:rsid w:val="0087602B"/>
    <w:rsid w:val="00876762"/>
    <w:rsid w:val="0088076B"/>
    <w:rsid w:val="00880BBB"/>
    <w:rsid w:val="0088100A"/>
    <w:rsid w:val="008813A3"/>
    <w:rsid w:val="00881741"/>
    <w:rsid w:val="00881CBA"/>
    <w:rsid w:val="0088241D"/>
    <w:rsid w:val="00882D4F"/>
    <w:rsid w:val="00883563"/>
    <w:rsid w:val="00883A05"/>
    <w:rsid w:val="00884B70"/>
    <w:rsid w:val="00884C23"/>
    <w:rsid w:val="008853CA"/>
    <w:rsid w:val="00885965"/>
    <w:rsid w:val="00885BFE"/>
    <w:rsid w:val="00886009"/>
    <w:rsid w:val="0088617B"/>
    <w:rsid w:val="00886784"/>
    <w:rsid w:val="008869DA"/>
    <w:rsid w:val="00887AF4"/>
    <w:rsid w:val="0089024A"/>
    <w:rsid w:val="00890689"/>
    <w:rsid w:val="008906BE"/>
    <w:rsid w:val="0089097A"/>
    <w:rsid w:val="00891333"/>
    <w:rsid w:val="00892774"/>
    <w:rsid w:val="00892C8B"/>
    <w:rsid w:val="008933D9"/>
    <w:rsid w:val="008934EA"/>
    <w:rsid w:val="008937BC"/>
    <w:rsid w:val="00893D25"/>
    <w:rsid w:val="00893F05"/>
    <w:rsid w:val="008942B9"/>
    <w:rsid w:val="00894334"/>
    <w:rsid w:val="00895285"/>
    <w:rsid w:val="0089550B"/>
    <w:rsid w:val="00895632"/>
    <w:rsid w:val="00895E59"/>
    <w:rsid w:val="00895F5D"/>
    <w:rsid w:val="008962C0"/>
    <w:rsid w:val="008965CC"/>
    <w:rsid w:val="0089790E"/>
    <w:rsid w:val="008A0125"/>
    <w:rsid w:val="008A066D"/>
    <w:rsid w:val="008A10A5"/>
    <w:rsid w:val="008A14DA"/>
    <w:rsid w:val="008A1951"/>
    <w:rsid w:val="008A1BEB"/>
    <w:rsid w:val="008A224A"/>
    <w:rsid w:val="008A234A"/>
    <w:rsid w:val="008A2E12"/>
    <w:rsid w:val="008A4B0B"/>
    <w:rsid w:val="008A4B95"/>
    <w:rsid w:val="008A5281"/>
    <w:rsid w:val="008A528B"/>
    <w:rsid w:val="008A53CA"/>
    <w:rsid w:val="008A56D5"/>
    <w:rsid w:val="008A659C"/>
    <w:rsid w:val="008A660F"/>
    <w:rsid w:val="008A7183"/>
    <w:rsid w:val="008A7515"/>
    <w:rsid w:val="008B05AB"/>
    <w:rsid w:val="008B0A37"/>
    <w:rsid w:val="008B139C"/>
    <w:rsid w:val="008B2177"/>
    <w:rsid w:val="008B22E2"/>
    <w:rsid w:val="008B2B65"/>
    <w:rsid w:val="008B2CD4"/>
    <w:rsid w:val="008B38EA"/>
    <w:rsid w:val="008B5656"/>
    <w:rsid w:val="008B5C74"/>
    <w:rsid w:val="008B5DE1"/>
    <w:rsid w:val="008B615C"/>
    <w:rsid w:val="008B70ED"/>
    <w:rsid w:val="008B7A72"/>
    <w:rsid w:val="008C08EB"/>
    <w:rsid w:val="008C181E"/>
    <w:rsid w:val="008C2862"/>
    <w:rsid w:val="008C2C34"/>
    <w:rsid w:val="008C30C9"/>
    <w:rsid w:val="008C34BC"/>
    <w:rsid w:val="008C35FA"/>
    <w:rsid w:val="008C4FAF"/>
    <w:rsid w:val="008C5297"/>
    <w:rsid w:val="008C5AE4"/>
    <w:rsid w:val="008C64BB"/>
    <w:rsid w:val="008C6F03"/>
    <w:rsid w:val="008C7427"/>
    <w:rsid w:val="008D00E5"/>
    <w:rsid w:val="008D10B5"/>
    <w:rsid w:val="008D14E0"/>
    <w:rsid w:val="008D1727"/>
    <w:rsid w:val="008D20CA"/>
    <w:rsid w:val="008D27A3"/>
    <w:rsid w:val="008D3719"/>
    <w:rsid w:val="008D496C"/>
    <w:rsid w:val="008D4CE8"/>
    <w:rsid w:val="008D6003"/>
    <w:rsid w:val="008D60B5"/>
    <w:rsid w:val="008D6342"/>
    <w:rsid w:val="008D640A"/>
    <w:rsid w:val="008D686A"/>
    <w:rsid w:val="008D7402"/>
    <w:rsid w:val="008D79E7"/>
    <w:rsid w:val="008D7BA1"/>
    <w:rsid w:val="008D7F63"/>
    <w:rsid w:val="008E098F"/>
    <w:rsid w:val="008E0DCB"/>
    <w:rsid w:val="008E11A4"/>
    <w:rsid w:val="008E11CF"/>
    <w:rsid w:val="008E15E5"/>
    <w:rsid w:val="008E1F55"/>
    <w:rsid w:val="008E2003"/>
    <w:rsid w:val="008E241B"/>
    <w:rsid w:val="008E243E"/>
    <w:rsid w:val="008E2678"/>
    <w:rsid w:val="008E32FA"/>
    <w:rsid w:val="008E33FE"/>
    <w:rsid w:val="008E34F2"/>
    <w:rsid w:val="008E37AF"/>
    <w:rsid w:val="008E3B33"/>
    <w:rsid w:val="008E4EF1"/>
    <w:rsid w:val="008E5577"/>
    <w:rsid w:val="008E59B0"/>
    <w:rsid w:val="008E6159"/>
    <w:rsid w:val="008E6355"/>
    <w:rsid w:val="008E6EB1"/>
    <w:rsid w:val="008E6F8D"/>
    <w:rsid w:val="008E7048"/>
    <w:rsid w:val="008E79EF"/>
    <w:rsid w:val="008F1356"/>
    <w:rsid w:val="008F1D9D"/>
    <w:rsid w:val="008F1F27"/>
    <w:rsid w:val="008F1F9E"/>
    <w:rsid w:val="008F2291"/>
    <w:rsid w:val="008F306B"/>
    <w:rsid w:val="008F3882"/>
    <w:rsid w:val="008F3C03"/>
    <w:rsid w:val="008F4068"/>
    <w:rsid w:val="008F48C1"/>
    <w:rsid w:val="008F5057"/>
    <w:rsid w:val="008F552C"/>
    <w:rsid w:val="008F65D5"/>
    <w:rsid w:val="008F66E6"/>
    <w:rsid w:val="008F695D"/>
    <w:rsid w:val="008F71AD"/>
    <w:rsid w:val="008F76FD"/>
    <w:rsid w:val="008F7BC6"/>
    <w:rsid w:val="0090062E"/>
    <w:rsid w:val="00900925"/>
    <w:rsid w:val="00900FB2"/>
    <w:rsid w:val="00901FB0"/>
    <w:rsid w:val="009024CA"/>
    <w:rsid w:val="00903255"/>
    <w:rsid w:val="00903516"/>
    <w:rsid w:val="00903B52"/>
    <w:rsid w:val="009043B1"/>
    <w:rsid w:val="00904534"/>
    <w:rsid w:val="00905BE7"/>
    <w:rsid w:val="009060F6"/>
    <w:rsid w:val="00906987"/>
    <w:rsid w:val="00906DE9"/>
    <w:rsid w:val="00907540"/>
    <w:rsid w:val="00907B60"/>
    <w:rsid w:val="009104A5"/>
    <w:rsid w:val="00911701"/>
    <w:rsid w:val="00911CD2"/>
    <w:rsid w:val="0091260F"/>
    <w:rsid w:val="009131F6"/>
    <w:rsid w:val="009137BE"/>
    <w:rsid w:val="0091478C"/>
    <w:rsid w:val="00914938"/>
    <w:rsid w:val="00914B0A"/>
    <w:rsid w:val="00914C40"/>
    <w:rsid w:val="009170EC"/>
    <w:rsid w:val="00917D1A"/>
    <w:rsid w:val="00920A32"/>
    <w:rsid w:val="00921F44"/>
    <w:rsid w:val="00921F91"/>
    <w:rsid w:val="00922FCB"/>
    <w:rsid w:val="00923170"/>
    <w:rsid w:val="00923489"/>
    <w:rsid w:val="009240A4"/>
    <w:rsid w:val="0092487A"/>
    <w:rsid w:val="00924E95"/>
    <w:rsid w:val="009250F4"/>
    <w:rsid w:val="00925609"/>
    <w:rsid w:val="0093088F"/>
    <w:rsid w:val="00930CC7"/>
    <w:rsid w:val="00930F6F"/>
    <w:rsid w:val="009310C8"/>
    <w:rsid w:val="009316BE"/>
    <w:rsid w:val="00931EF1"/>
    <w:rsid w:val="00932C23"/>
    <w:rsid w:val="009330B2"/>
    <w:rsid w:val="00933E3D"/>
    <w:rsid w:val="00934576"/>
    <w:rsid w:val="00934AE6"/>
    <w:rsid w:val="00934FD8"/>
    <w:rsid w:val="0093573D"/>
    <w:rsid w:val="00935E99"/>
    <w:rsid w:val="00936140"/>
    <w:rsid w:val="0093745C"/>
    <w:rsid w:val="009379AA"/>
    <w:rsid w:val="00940606"/>
    <w:rsid w:val="009406A9"/>
    <w:rsid w:val="00940AF5"/>
    <w:rsid w:val="009410DB"/>
    <w:rsid w:val="00941606"/>
    <w:rsid w:val="00941660"/>
    <w:rsid w:val="00941C3F"/>
    <w:rsid w:val="00941D7D"/>
    <w:rsid w:val="00941FA1"/>
    <w:rsid w:val="0094227A"/>
    <w:rsid w:val="00942E15"/>
    <w:rsid w:val="00943138"/>
    <w:rsid w:val="009431CF"/>
    <w:rsid w:val="0094349C"/>
    <w:rsid w:val="0094493D"/>
    <w:rsid w:val="00946519"/>
    <w:rsid w:val="009465A3"/>
    <w:rsid w:val="00946E97"/>
    <w:rsid w:val="00947B2B"/>
    <w:rsid w:val="00951E89"/>
    <w:rsid w:val="00952BC0"/>
    <w:rsid w:val="00954E0E"/>
    <w:rsid w:val="0095520E"/>
    <w:rsid w:val="009568A0"/>
    <w:rsid w:val="00956A32"/>
    <w:rsid w:val="00956AC5"/>
    <w:rsid w:val="0095703F"/>
    <w:rsid w:val="00957381"/>
    <w:rsid w:val="00960368"/>
    <w:rsid w:val="00960905"/>
    <w:rsid w:val="00960B66"/>
    <w:rsid w:val="009613AE"/>
    <w:rsid w:val="009624D3"/>
    <w:rsid w:val="00962990"/>
    <w:rsid w:val="00962C84"/>
    <w:rsid w:val="00963D50"/>
    <w:rsid w:val="0096466B"/>
    <w:rsid w:val="0096494D"/>
    <w:rsid w:val="009649C6"/>
    <w:rsid w:val="00964EE8"/>
    <w:rsid w:val="009657DB"/>
    <w:rsid w:val="0096760C"/>
    <w:rsid w:val="0096782E"/>
    <w:rsid w:val="009704CF"/>
    <w:rsid w:val="00970FFE"/>
    <w:rsid w:val="0097100A"/>
    <w:rsid w:val="00971750"/>
    <w:rsid w:val="00971879"/>
    <w:rsid w:val="00972CC9"/>
    <w:rsid w:val="0097313D"/>
    <w:rsid w:val="009731B6"/>
    <w:rsid w:val="00973F1B"/>
    <w:rsid w:val="00974440"/>
    <w:rsid w:val="00974F75"/>
    <w:rsid w:val="009759A7"/>
    <w:rsid w:val="0097676F"/>
    <w:rsid w:val="00977FEA"/>
    <w:rsid w:val="0098000B"/>
    <w:rsid w:val="009814F8"/>
    <w:rsid w:val="00982104"/>
    <w:rsid w:val="00982D81"/>
    <w:rsid w:val="009831E5"/>
    <w:rsid w:val="0098404F"/>
    <w:rsid w:val="0098439B"/>
    <w:rsid w:val="00985230"/>
    <w:rsid w:val="009860E4"/>
    <w:rsid w:val="00986314"/>
    <w:rsid w:val="0098726A"/>
    <w:rsid w:val="00987468"/>
    <w:rsid w:val="00987C86"/>
    <w:rsid w:val="00990A0C"/>
    <w:rsid w:val="00990C00"/>
    <w:rsid w:val="00990DD7"/>
    <w:rsid w:val="00991568"/>
    <w:rsid w:val="009917B9"/>
    <w:rsid w:val="009926D9"/>
    <w:rsid w:val="00993097"/>
    <w:rsid w:val="00993D2F"/>
    <w:rsid w:val="0099540B"/>
    <w:rsid w:val="009955AF"/>
    <w:rsid w:val="0099621E"/>
    <w:rsid w:val="00996C91"/>
    <w:rsid w:val="009978D3"/>
    <w:rsid w:val="00997C2C"/>
    <w:rsid w:val="00997F2A"/>
    <w:rsid w:val="009A20EC"/>
    <w:rsid w:val="009A22D0"/>
    <w:rsid w:val="009A22F0"/>
    <w:rsid w:val="009A2D32"/>
    <w:rsid w:val="009A4914"/>
    <w:rsid w:val="009A5BC4"/>
    <w:rsid w:val="009A5F86"/>
    <w:rsid w:val="009A66A4"/>
    <w:rsid w:val="009A7B01"/>
    <w:rsid w:val="009A7C61"/>
    <w:rsid w:val="009A7E5D"/>
    <w:rsid w:val="009B012B"/>
    <w:rsid w:val="009B1EF2"/>
    <w:rsid w:val="009B2425"/>
    <w:rsid w:val="009B2908"/>
    <w:rsid w:val="009B2BBC"/>
    <w:rsid w:val="009B3D47"/>
    <w:rsid w:val="009B3F4E"/>
    <w:rsid w:val="009B40A0"/>
    <w:rsid w:val="009B44F4"/>
    <w:rsid w:val="009B4818"/>
    <w:rsid w:val="009B49A4"/>
    <w:rsid w:val="009B4AD3"/>
    <w:rsid w:val="009B5486"/>
    <w:rsid w:val="009B5927"/>
    <w:rsid w:val="009B59F7"/>
    <w:rsid w:val="009B6B3B"/>
    <w:rsid w:val="009C1413"/>
    <w:rsid w:val="009C1AD3"/>
    <w:rsid w:val="009C2100"/>
    <w:rsid w:val="009C2532"/>
    <w:rsid w:val="009C3436"/>
    <w:rsid w:val="009C4936"/>
    <w:rsid w:val="009C694C"/>
    <w:rsid w:val="009C7B59"/>
    <w:rsid w:val="009D0553"/>
    <w:rsid w:val="009D0812"/>
    <w:rsid w:val="009D0A67"/>
    <w:rsid w:val="009D0B74"/>
    <w:rsid w:val="009D1012"/>
    <w:rsid w:val="009D1345"/>
    <w:rsid w:val="009D13B5"/>
    <w:rsid w:val="009D147F"/>
    <w:rsid w:val="009D1650"/>
    <w:rsid w:val="009D1B30"/>
    <w:rsid w:val="009D209B"/>
    <w:rsid w:val="009D2307"/>
    <w:rsid w:val="009D2358"/>
    <w:rsid w:val="009D314C"/>
    <w:rsid w:val="009D3185"/>
    <w:rsid w:val="009D44AA"/>
    <w:rsid w:val="009D4A6E"/>
    <w:rsid w:val="009D4B90"/>
    <w:rsid w:val="009D5A25"/>
    <w:rsid w:val="009D5F20"/>
    <w:rsid w:val="009D65CD"/>
    <w:rsid w:val="009D69EF"/>
    <w:rsid w:val="009D7D29"/>
    <w:rsid w:val="009D7D59"/>
    <w:rsid w:val="009E00EC"/>
    <w:rsid w:val="009E05BC"/>
    <w:rsid w:val="009E0C56"/>
    <w:rsid w:val="009E0E16"/>
    <w:rsid w:val="009E22D9"/>
    <w:rsid w:val="009E244B"/>
    <w:rsid w:val="009E297D"/>
    <w:rsid w:val="009E2AEE"/>
    <w:rsid w:val="009E36F9"/>
    <w:rsid w:val="009E4CF9"/>
    <w:rsid w:val="009E4F04"/>
    <w:rsid w:val="009E52E5"/>
    <w:rsid w:val="009E5B4A"/>
    <w:rsid w:val="009E6367"/>
    <w:rsid w:val="009E6E5B"/>
    <w:rsid w:val="009E7297"/>
    <w:rsid w:val="009E76D5"/>
    <w:rsid w:val="009F0326"/>
    <w:rsid w:val="009F0764"/>
    <w:rsid w:val="009F083F"/>
    <w:rsid w:val="009F0AFA"/>
    <w:rsid w:val="009F0BC2"/>
    <w:rsid w:val="009F165C"/>
    <w:rsid w:val="009F19DF"/>
    <w:rsid w:val="009F215B"/>
    <w:rsid w:val="009F2412"/>
    <w:rsid w:val="009F3147"/>
    <w:rsid w:val="009F463A"/>
    <w:rsid w:val="009F516C"/>
    <w:rsid w:val="009F591D"/>
    <w:rsid w:val="009F6348"/>
    <w:rsid w:val="009F6730"/>
    <w:rsid w:val="009F6D7C"/>
    <w:rsid w:val="009F77EA"/>
    <w:rsid w:val="009F7E04"/>
    <w:rsid w:val="009F7F5C"/>
    <w:rsid w:val="00A000D5"/>
    <w:rsid w:val="00A006AF"/>
    <w:rsid w:val="00A00BD9"/>
    <w:rsid w:val="00A00D35"/>
    <w:rsid w:val="00A01BB1"/>
    <w:rsid w:val="00A02C0D"/>
    <w:rsid w:val="00A02F7F"/>
    <w:rsid w:val="00A03639"/>
    <w:rsid w:val="00A0364A"/>
    <w:rsid w:val="00A046B5"/>
    <w:rsid w:val="00A0556E"/>
    <w:rsid w:val="00A07541"/>
    <w:rsid w:val="00A10864"/>
    <w:rsid w:val="00A10B37"/>
    <w:rsid w:val="00A120B7"/>
    <w:rsid w:val="00A128BE"/>
    <w:rsid w:val="00A130DA"/>
    <w:rsid w:val="00A13426"/>
    <w:rsid w:val="00A13942"/>
    <w:rsid w:val="00A13DF1"/>
    <w:rsid w:val="00A14AB1"/>
    <w:rsid w:val="00A14C49"/>
    <w:rsid w:val="00A152FA"/>
    <w:rsid w:val="00A156BC"/>
    <w:rsid w:val="00A16518"/>
    <w:rsid w:val="00A16CD0"/>
    <w:rsid w:val="00A20698"/>
    <w:rsid w:val="00A20D08"/>
    <w:rsid w:val="00A215DF"/>
    <w:rsid w:val="00A22390"/>
    <w:rsid w:val="00A23738"/>
    <w:rsid w:val="00A24381"/>
    <w:rsid w:val="00A247C8"/>
    <w:rsid w:val="00A252FC"/>
    <w:rsid w:val="00A27B11"/>
    <w:rsid w:val="00A30E20"/>
    <w:rsid w:val="00A31077"/>
    <w:rsid w:val="00A3175C"/>
    <w:rsid w:val="00A318D8"/>
    <w:rsid w:val="00A31BB0"/>
    <w:rsid w:val="00A32AB1"/>
    <w:rsid w:val="00A335F9"/>
    <w:rsid w:val="00A3404B"/>
    <w:rsid w:val="00A347F0"/>
    <w:rsid w:val="00A34F70"/>
    <w:rsid w:val="00A35E34"/>
    <w:rsid w:val="00A3685E"/>
    <w:rsid w:val="00A36F6A"/>
    <w:rsid w:val="00A37137"/>
    <w:rsid w:val="00A374C1"/>
    <w:rsid w:val="00A37A0C"/>
    <w:rsid w:val="00A404FD"/>
    <w:rsid w:val="00A415B6"/>
    <w:rsid w:val="00A417D5"/>
    <w:rsid w:val="00A41D8D"/>
    <w:rsid w:val="00A42A8E"/>
    <w:rsid w:val="00A431C4"/>
    <w:rsid w:val="00A43412"/>
    <w:rsid w:val="00A43869"/>
    <w:rsid w:val="00A43DE1"/>
    <w:rsid w:val="00A44811"/>
    <w:rsid w:val="00A44F66"/>
    <w:rsid w:val="00A45766"/>
    <w:rsid w:val="00A462B0"/>
    <w:rsid w:val="00A464B5"/>
    <w:rsid w:val="00A4725E"/>
    <w:rsid w:val="00A476A7"/>
    <w:rsid w:val="00A477F0"/>
    <w:rsid w:val="00A47F25"/>
    <w:rsid w:val="00A50DDE"/>
    <w:rsid w:val="00A51337"/>
    <w:rsid w:val="00A5145A"/>
    <w:rsid w:val="00A516EA"/>
    <w:rsid w:val="00A51AE8"/>
    <w:rsid w:val="00A51CB1"/>
    <w:rsid w:val="00A51D16"/>
    <w:rsid w:val="00A5209E"/>
    <w:rsid w:val="00A52E7A"/>
    <w:rsid w:val="00A5456D"/>
    <w:rsid w:val="00A55188"/>
    <w:rsid w:val="00A5592F"/>
    <w:rsid w:val="00A560D6"/>
    <w:rsid w:val="00A56415"/>
    <w:rsid w:val="00A564CB"/>
    <w:rsid w:val="00A5701E"/>
    <w:rsid w:val="00A619A4"/>
    <w:rsid w:val="00A619B7"/>
    <w:rsid w:val="00A61C18"/>
    <w:rsid w:val="00A627FE"/>
    <w:rsid w:val="00A62DBC"/>
    <w:rsid w:val="00A63CF7"/>
    <w:rsid w:val="00A644AA"/>
    <w:rsid w:val="00A65528"/>
    <w:rsid w:val="00A667CB"/>
    <w:rsid w:val="00A71448"/>
    <w:rsid w:val="00A722E5"/>
    <w:rsid w:val="00A72724"/>
    <w:rsid w:val="00A7281E"/>
    <w:rsid w:val="00A72E90"/>
    <w:rsid w:val="00A72FAE"/>
    <w:rsid w:val="00A73219"/>
    <w:rsid w:val="00A73F86"/>
    <w:rsid w:val="00A743BC"/>
    <w:rsid w:val="00A74429"/>
    <w:rsid w:val="00A74515"/>
    <w:rsid w:val="00A75461"/>
    <w:rsid w:val="00A7598E"/>
    <w:rsid w:val="00A764ED"/>
    <w:rsid w:val="00A768B8"/>
    <w:rsid w:val="00A76DC2"/>
    <w:rsid w:val="00A7718A"/>
    <w:rsid w:val="00A779F5"/>
    <w:rsid w:val="00A77AD6"/>
    <w:rsid w:val="00A77F75"/>
    <w:rsid w:val="00A8088F"/>
    <w:rsid w:val="00A8095C"/>
    <w:rsid w:val="00A80D95"/>
    <w:rsid w:val="00A810ED"/>
    <w:rsid w:val="00A81E9D"/>
    <w:rsid w:val="00A827F7"/>
    <w:rsid w:val="00A82B4E"/>
    <w:rsid w:val="00A838B7"/>
    <w:rsid w:val="00A83EF3"/>
    <w:rsid w:val="00A84897"/>
    <w:rsid w:val="00A8495D"/>
    <w:rsid w:val="00A84A60"/>
    <w:rsid w:val="00A84E5A"/>
    <w:rsid w:val="00A85F0D"/>
    <w:rsid w:val="00A863BA"/>
    <w:rsid w:val="00A87342"/>
    <w:rsid w:val="00A8760B"/>
    <w:rsid w:val="00A87869"/>
    <w:rsid w:val="00A8793D"/>
    <w:rsid w:val="00A90624"/>
    <w:rsid w:val="00A9241D"/>
    <w:rsid w:val="00A9274B"/>
    <w:rsid w:val="00A929FA"/>
    <w:rsid w:val="00A950E7"/>
    <w:rsid w:val="00A953C7"/>
    <w:rsid w:val="00A96BC6"/>
    <w:rsid w:val="00A96CB7"/>
    <w:rsid w:val="00A96CDC"/>
    <w:rsid w:val="00A976A5"/>
    <w:rsid w:val="00AA004C"/>
    <w:rsid w:val="00AA2600"/>
    <w:rsid w:val="00AA341A"/>
    <w:rsid w:val="00AA4F8F"/>
    <w:rsid w:val="00AA5A2C"/>
    <w:rsid w:val="00AA6C0C"/>
    <w:rsid w:val="00AB1337"/>
    <w:rsid w:val="00AB4246"/>
    <w:rsid w:val="00AB4DA1"/>
    <w:rsid w:val="00AB571C"/>
    <w:rsid w:val="00AB7E7C"/>
    <w:rsid w:val="00AB7F5F"/>
    <w:rsid w:val="00AC03D3"/>
    <w:rsid w:val="00AC184A"/>
    <w:rsid w:val="00AC1A50"/>
    <w:rsid w:val="00AC2338"/>
    <w:rsid w:val="00AC2A22"/>
    <w:rsid w:val="00AC2C04"/>
    <w:rsid w:val="00AC2EB0"/>
    <w:rsid w:val="00AC3679"/>
    <w:rsid w:val="00AC3E5D"/>
    <w:rsid w:val="00AC4344"/>
    <w:rsid w:val="00AC4BFF"/>
    <w:rsid w:val="00AC4E03"/>
    <w:rsid w:val="00AC50EA"/>
    <w:rsid w:val="00AC5F3B"/>
    <w:rsid w:val="00AC7800"/>
    <w:rsid w:val="00AC7977"/>
    <w:rsid w:val="00AD06CC"/>
    <w:rsid w:val="00AD0B8F"/>
    <w:rsid w:val="00AD15E2"/>
    <w:rsid w:val="00AD18E9"/>
    <w:rsid w:val="00AD1DF9"/>
    <w:rsid w:val="00AD228D"/>
    <w:rsid w:val="00AD2B20"/>
    <w:rsid w:val="00AD42A0"/>
    <w:rsid w:val="00AD43E2"/>
    <w:rsid w:val="00AD484C"/>
    <w:rsid w:val="00AD4942"/>
    <w:rsid w:val="00AD4E06"/>
    <w:rsid w:val="00AD4E7E"/>
    <w:rsid w:val="00AD4FFE"/>
    <w:rsid w:val="00AD587B"/>
    <w:rsid w:val="00AD6721"/>
    <w:rsid w:val="00AD6F75"/>
    <w:rsid w:val="00AD706A"/>
    <w:rsid w:val="00AD7235"/>
    <w:rsid w:val="00AE0449"/>
    <w:rsid w:val="00AE04F2"/>
    <w:rsid w:val="00AE0B1B"/>
    <w:rsid w:val="00AE0BF8"/>
    <w:rsid w:val="00AE18DB"/>
    <w:rsid w:val="00AE1962"/>
    <w:rsid w:val="00AE1C20"/>
    <w:rsid w:val="00AE2198"/>
    <w:rsid w:val="00AE2761"/>
    <w:rsid w:val="00AE2A01"/>
    <w:rsid w:val="00AE3FA5"/>
    <w:rsid w:val="00AE4646"/>
    <w:rsid w:val="00AE5071"/>
    <w:rsid w:val="00AE649D"/>
    <w:rsid w:val="00AE68B4"/>
    <w:rsid w:val="00AE6AF7"/>
    <w:rsid w:val="00AE6C11"/>
    <w:rsid w:val="00AE6C64"/>
    <w:rsid w:val="00AE6E4A"/>
    <w:rsid w:val="00AE7E1B"/>
    <w:rsid w:val="00AF0AFB"/>
    <w:rsid w:val="00AF0C34"/>
    <w:rsid w:val="00AF1492"/>
    <w:rsid w:val="00AF1AE8"/>
    <w:rsid w:val="00AF1BAD"/>
    <w:rsid w:val="00AF1F13"/>
    <w:rsid w:val="00AF1F47"/>
    <w:rsid w:val="00AF2069"/>
    <w:rsid w:val="00AF26A4"/>
    <w:rsid w:val="00AF37AD"/>
    <w:rsid w:val="00AF3D0C"/>
    <w:rsid w:val="00AF461E"/>
    <w:rsid w:val="00AF5287"/>
    <w:rsid w:val="00AF5D3F"/>
    <w:rsid w:val="00AF658D"/>
    <w:rsid w:val="00AF68EB"/>
    <w:rsid w:val="00AF722E"/>
    <w:rsid w:val="00AF79CD"/>
    <w:rsid w:val="00AF7A35"/>
    <w:rsid w:val="00B000B8"/>
    <w:rsid w:val="00B001B8"/>
    <w:rsid w:val="00B01471"/>
    <w:rsid w:val="00B03E26"/>
    <w:rsid w:val="00B04243"/>
    <w:rsid w:val="00B04CF1"/>
    <w:rsid w:val="00B05011"/>
    <w:rsid w:val="00B05E66"/>
    <w:rsid w:val="00B060F8"/>
    <w:rsid w:val="00B063FF"/>
    <w:rsid w:val="00B06E11"/>
    <w:rsid w:val="00B06E21"/>
    <w:rsid w:val="00B0711E"/>
    <w:rsid w:val="00B10A81"/>
    <w:rsid w:val="00B114B0"/>
    <w:rsid w:val="00B119EB"/>
    <w:rsid w:val="00B1294E"/>
    <w:rsid w:val="00B13F50"/>
    <w:rsid w:val="00B15963"/>
    <w:rsid w:val="00B163E8"/>
    <w:rsid w:val="00B16B14"/>
    <w:rsid w:val="00B16E77"/>
    <w:rsid w:val="00B1753A"/>
    <w:rsid w:val="00B17957"/>
    <w:rsid w:val="00B202E1"/>
    <w:rsid w:val="00B2058C"/>
    <w:rsid w:val="00B20AB8"/>
    <w:rsid w:val="00B20BF3"/>
    <w:rsid w:val="00B2117D"/>
    <w:rsid w:val="00B2127C"/>
    <w:rsid w:val="00B21665"/>
    <w:rsid w:val="00B220B9"/>
    <w:rsid w:val="00B2280E"/>
    <w:rsid w:val="00B232F3"/>
    <w:rsid w:val="00B23CE9"/>
    <w:rsid w:val="00B24557"/>
    <w:rsid w:val="00B248B9"/>
    <w:rsid w:val="00B24909"/>
    <w:rsid w:val="00B24CCA"/>
    <w:rsid w:val="00B24D1E"/>
    <w:rsid w:val="00B24D4E"/>
    <w:rsid w:val="00B2568F"/>
    <w:rsid w:val="00B25B10"/>
    <w:rsid w:val="00B25B6E"/>
    <w:rsid w:val="00B26C6E"/>
    <w:rsid w:val="00B27609"/>
    <w:rsid w:val="00B2762B"/>
    <w:rsid w:val="00B27C05"/>
    <w:rsid w:val="00B27E94"/>
    <w:rsid w:val="00B3067A"/>
    <w:rsid w:val="00B3090F"/>
    <w:rsid w:val="00B315B7"/>
    <w:rsid w:val="00B31BB1"/>
    <w:rsid w:val="00B32ED0"/>
    <w:rsid w:val="00B33037"/>
    <w:rsid w:val="00B334FA"/>
    <w:rsid w:val="00B33C11"/>
    <w:rsid w:val="00B34AB1"/>
    <w:rsid w:val="00B34F78"/>
    <w:rsid w:val="00B3520A"/>
    <w:rsid w:val="00B3613E"/>
    <w:rsid w:val="00B405D1"/>
    <w:rsid w:val="00B4066F"/>
    <w:rsid w:val="00B40EBD"/>
    <w:rsid w:val="00B42354"/>
    <w:rsid w:val="00B42F4C"/>
    <w:rsid w:val="00B43242"/>
    <w:rsid w:val="00B438B0"/>
    <w:rsid w:val="00B44C65"/>
    <w:rsid w:val="00B45357"/>
    <w:rsid w:val="00B45491"/>
    <w:rsid w:val="00B45F98"/>
    <w:rsid w:val="00B467F0"/>
    <w:rsid w:val="00B46847"/>
    <w:rsid w:val="00B46CAD"/>
    <w:rsid w:val="00B471B8"/>
    <w:rsid w:val="00B50FE5"/>
    <w:rsid w:val="00B517EB"/>
    <w:rsid w:val="00B51A0B"/>
    <w:rsid w:val="00B51BE2"/>
    <w:rsid w:val="00B51E3E"/>
    <w:rsid w:val="00B52698"/>
    <w:rsid w:val="00B52BFB"/>
    <w:rsid w:val="00B53FD6"/>
    <w:rsid w:val="00B5579F"/>
    <w:rsid w:val="00B55AFC"/>
    <w:rsid w:val="00B56EA0"/>
    <w:rsid w:val="00B56F0B"/>
    <w:rsid w:val="00B57F81"/>
    <w:rsid w:val="00B60C5D"/>
    <w:rsid w:val="00B6163F"/>
    <w:rsid w:val="00B618CF"/>
    <w:rsid w:val="00B61DE8"/>
    <w:rsid w:val="00B61F05"/>
    <w:rsid w:val="00B63B24"/>
    <w:rsid w:val="00B63D4D"/>
    <w:rsid w:val="00B63EB0"/>
    <w:rsid w:val="00B64BEB"/>
    <w:rsid w:val="00B65240"/>
    <w:rsid w:val="00B65634"/>
    <w:rsid w:val="00B66F22"/>
    <w:rsid w:val="00B70177"/>
    <w:rsid w:val="00B711D2"/>
    <w:rsid w:val="00B7128E"/>
    <w:rsid w:val="00B73E19"/>
    <w:rsid w:val="00B73E74"/>
    <w:rsid w:val="00B74133"/>
    <w:rsid w:val="00B74B42"/>
    <w:rsid w:val="00B74C04"/>
    <w:rsid w:val="00B751BF"/>
    <w:rsid w:val="00B751E6"/>
    <w:rsid w:val="00B751F7"/>
    <w:rsid w:val="00B754AA"/>
    <w:rsid w:val="00B75B02"/>
    <w:rsid w:val="00B7620E"/>
    <w:rsid w:val="00B7684E"/>
    <w:rsid w:val="00B76BF9"/>
    <w:rsid w:val="00B76E27"/>
    <w:rsid w:val="00B77C77"/>
    <w:rsid w:val="00B80638"/>
    <w:rsid w:val="00B80787"/>
    <w:rsid w:val="00B80A50"/>
    <w:rsid w:val="00B81632"/>
    <w:rsid w:val="00B8179F"/>
    <w:rsid w:val="00B82273"/>
    <w:rsid w:val="00B826D5"/>
    <w:rsid w:val="00B828DC"/>
    <w:rsid w:val="00B82A48"/>
    <w:rsid w:val="00B82A9A"/>
    <w:rsid w:val="00B83258"/>
    <w:rsid w:val="00B834C2"/>
    <w:rsid w:val="00B8393D"/>
    <w:rsid w:val="00B83BD1"/>
    <w:rsid w:val="00B83D0A"/>
    <w:rsid w:val="00B84FEB"/>
    <w:rsid w:val="00B86A50"/>
    <w:rsid w:val="00B875BF"/>
    <w:rsid w:val="00B87A49"/>
    <w:rsid w:val="00B87D39"/>
    <w:rsid w:val="00B90188"/>
    <w:rsid w:val="00B90C8E"/>
    <w:rsid w:val="00B913FF"/>
    <w:rsid w:val="00B9148F"/>
    <w:rsid w:val="00B93357"/>
    <w:rsid w:val="00B93371"/>
    <w:rsid w:val="00B93A2C"/>
    <w:rsid w:val="00B9486C"/>
    <w:rsid w:val="00B963A0"/>
    <w:rsid w:val="00B97527"/>
    <w:rsid w:val="00B97700"/>
    <w:rsid w:val="00B97880"/>
    <w:rsid w:val="00B97B41"/>
    <w:rsid w:val="00BA0378"/>
    <w:rsid w:val="00BA065A"/>
    <w:rsid w:val="00BA20C6"/>
    <w:rsid w:val="00BA21E1"/>
    <w:rsid w:val="00BA23A6"/>
    <w:rsid w:val="00BA270B"/>
    <w:rsid w:val="00BA30A8"/>
    <w:rsid w:val="00BA4A02"/>
    <w:rsid w:val="00BA4BE5"/>
    <w:rsid w:val="00BA4D9B"/>
    <w:rsid w:val="00BA5FC2"/>
    <w:rsid w:val="00BA6396"/>
    <w:rsid w:val="00BA6881"/>
    <w:rsid w:val="00BA6BE9"/>
    <w:rsid w:val="00BA7081"/>
    <w:rsid w:val="00BA7143"/>
    <w:rsid w:val="00BA7382"/>
    <w:rsid w:val="00BA79B1"/>
    <w:rsid w:val="00BB099D"/>
    <w:rsid w:val="00BB1815"/>
    <w:rsid w:val="00BB1DEA"/>
    <w:rsid w:val="00BB2CDA"/>
    <w:rsid w:val="00BB2FCB"/>
    <w:rsid w:val="00BB36B4"/>
    <w:rsid w:val="00BB3734"/>
    <w:rsid w:val="00BB46B7"/>
    <w:rsid w:val="00BB4C37"/>
    <w:rsid w:val="00BB52D2"/>
    <w:rsid w:val="00BB55E6"/>
    <w:rsid w:val="00BB5852"/>
    <w:rsid w:val="00BB5A94"/>
    <w:rsid w:val="00BB5F2A"/>
    <w:rsid w:val="00BB6192"/>
    <w:rsid w:val="00BB62D8"/>
    <w:rsid w:val="00BB6AC3"/>
    <w:rsid w:val="00BB71DC"/>
    <w:rsid w:val="00BB7E0C"/>
    <w:rsid w:val="00BC0136"/>
    <w:rsid w:val="00BC0270"/>
    <w:rsid w:val="00BC0DF7"/>
    <w:rsid w:val="00BC12D5"/>
    <w:rsid w:val="00BC19A5"/>
    <w:rsid w:val="00BC1F69"/>
    <w:rsid w:val="00BC2B88"/>
    <w:rsid w:val="00BC2CAA"/>
    <w:rsid w:val="00BC30C1"/>
    <w:rsid w:val="00BC366E"/>
    <w:rsid w:val="00BC3F8F"/>
    <w:rsid w:val="00BC465E"/>
    <w:rsid w:val="00BC4D2C"/>
    <w:rsid w:val="00BC590B"/>
    <w:rsid w:val="00BC62C9"/>
    <w:rsid w:val="00BD071C"/>
    <w:rsid w:val="00BD0D52"/>
    <w:rsid w:val="00BD108B"/>
    <w:rsid w:val="00BD1532"/>
    <w:rsid w:val="00BD1723"/>
    <w:rsid w:val="00BD17E2"/>
    <w:rsid w:val="00BD1A83"/>
    <w:rsid w:val="00BD1A84"/>
    <w:rsid w:val="00BD234E"/>
    <w:rsid w:val="00BD2CCC"/>
    <w:rsid w:val="00BD3439"/>
    <w:rsid w:val="00BD396B"/>
    <w:rsid w:val="00BD3DF7"/>
    <w:rsid w:val="00BD4486"/>
    <w:rsid w:val="00BD4964"/>
    <w:rsid w:val="00BD4A0A"/>
    <w:rsid w:val="00BD558C"/>
    <w:rsid w:val="00BD59C1"/>
    <w:rsid w:val="00BD5A95"/>
    <w:rsid w:val="00BD6D6C"/>
    <w:rsid w:val="00BD71F8"/>
    <w:rsid w:val="00BE0502"/>
    <w:rsid w:val="00BE0548"/>
    <w:rsid w:val="00BE07CC"/>
    <w:rsid w:val="00BE0A25"/>
    <w:rsid w:val="00BE0ABD"/>
    <w:rsid w:val="00BE0CCE"/>
    <w:rsid w:val="00BE17B2"/>
    <w:rsid w:val="00BE1A3D"/>
    <w:rsid w:val="00BE275A"/>
    <w:rsid w:val="00BE3179"/>
    <w:rsid w:val="00BE3A78"/>
    <w:rsid w:val="00BE5BF1"/>
    <w:rsid w:val="00BE5F23"/>
    <w:rsid w:val="00BE649C"/>
    <w:rsid w:val="00BE6D74"/>
    <w:rsid w:val="00BE6E17"/>
    <w:rsid w:val="00BE7986"/>
    <w:rsid w:val="00BE7C83"/>
    <w:rsid w:val="00BF0062"/>
    <w:rsid w:val="00BF034A"/>
    <w:rsid w:val="00BF03C2"/>
    <w:rsid w:val="00BF1F89"/>
    <w:rsid w:val="00BF3305"/>
    <w:rsid w:val="00BF3499"/>
    <w:rsid w:val="00BF34CF"/>
    <w:rsid w:val="00BF3624"/>
    <w:rsid w:val="00BF37D2"/>
    <w:rsid w:val="00BF43FC"/>
    <w:rsid w:val="00BF4EF5"/>
    <w:rsid w:val="00BF5BE8"/>
    <w:rsid w:val="00BF7715"/>
    <w:rsid w:val="00C001C0"/>
    <w:rsid w:val="00C00509"/>
    <w:rsid w:val="00C00530"/>
    <w:rsid w:val="00C010B0"/>
    <w:rsid w:val="00C01589"/>
    <w:rsid w:val="00C017B1"/>
    <w:rsid w:val="00C020CF"/>
    <w:rsid w:val="00C02FFF"/>
    <w:rsid w:val="00C03889"/>
    <w:rsid w:val="00C03D71"/>
    <w:rsid w:val="00C042A5"/>
    <w:rsid w:val="00C053D9"/>
    <w:rsid w:val="00C059A3"/>
    <w:rsid w:val="00C06955"/>
    <w:rsid w:val="00C1145E"/>
    <w:rsid w:val="00C1156B"/>
    <w:rsid w:val="00C1211C"/>
    <w:rsid w:val="00C136D9"/>
    <w:rsid w:val="00C139D2"/>
    <w:rsid w:val="00C14CB5"/>
    <w:rsid w:val="00C15A6A"/>
    <w:rsid w:val="00C15E9D"/>
    <w:rsid w:val="00C16019"/>
    <w:rsid w:val="00C16396"/>
    <w:rsid w:val="00C164AC"/>
    <w:rsid w:val="00C16566"/>
    <w:rsid w:val="00C17B33"/>
    <w:rsid w:val="00C20850"/>
    <w:rsid w:val="00C21D68"/>
    <w:rsid w:val="00C22757"/>
    <w:rsid w:val="00C23B0B"/>
    <w:rsid w:val="00C23B8C"/>
    <w:rsid w:val="00C254CE"/>
    <w:rsid w:val="00C25627"/>
    <w:rsid w:val="00C25DDF"/>
    <w:rsid w:val="00C25EE9"/>
    <w:rsid w:val="00C2603C"/>
    <w:rsid w:val="00C262EF"/>
    <w:rsid w:val="00C26A6E"/>
    <w:rsid w:val="00C26E9B"/>
    <w:rsid w:val="00C27C03"/>
    <w:rsid w:val="00C3016D"/>
    <w:rsid w:val="00C30EDD"/>
    <w:rsid w:val="00C317CD"/>
    <w:rsid w:val="00C33102"/>
    <w:rsid w:val="00C33E90"/>
    <w:rsid w:val="00C33FA7"/>
    <w:rsid w:val="00C34119"/>
    <w:rsid w:val="00C34C5B"/>
    <w:rsid w:val="00C35C08"/>
    <w:rsid w:val="00C35C22"/>
    <w:rsid w:val="00C35E00"/>
    <w:rsid w:val="00C37274"/>
    <w:rsid w:val="00C400FC"/>
    <w:rsid w:val="00C405FC"/>
    <w:rsid w:val="00C40AF2"/>
    <w:rsid w:val="00C417A7"/>
    <w:rsid w:val="00C42397"/>
    <w:rsid w:val="00C42DDF"/>
    <w:rsid w:val="00C4392C"/>
    <w:rsid w:val="00C43E04"/>
    <w:rsid w:val="00C43E1D"/>
    <w:rsid w:val="00C44907"/>
    <w:rsid w:val="00C44D4D"/>
    <w:rsid w:val="00C45515"/>
    <w:rsid w:val="00C45CF2"/>
    <w:rsid w:val="00C46E6B"/>
    <w:rsid w:val="00C472DB"/>
    <w:rsid w:val="00C4736C"/>
    <w:rsid w:val="00C478A6"/>
    <w:rsid w:val="00C47FD7"/>
    <w:rsid w:val="00C502E7"/>
    <w:rsid w:val="00C50711"/>
    <w:rsid w:val="00C50981"/>
    <w:rsid w:val="00C5126F"/>
    <w:rsid w:val="00C51F63"/>
    <w:rsid w:val="00C53444"/>
    <w:rsid w:val="00C54632"/>
    <w:rsid w:val="00C54838"/>
    <w:rsid w:val="00C54A09"/>
    <w:rsid w:val="00C555B6"/>
    <w:rsid w:val="00C561BE"/>
    <w:rsid w:val="00C56403"/>
    <w:rsid w:val="00C56875"/>
    <w:rsid w:val="00C56AD1"/>
    <w:rsid w:val="00C604B3"/>
    <w:rsid w:val="00C605C6"/>
    <w:rsid w:val="00C60A29"/>
    <w:rsid w:val="00C61131"/>
    <w:rsid w:val="00C6229D"/>
    <w:rsid w:val="00C63999"/>
    <w:rsid w:val="00C643F8"/>
    <w:rsid w:val="00C644AA"/>
    <w:rsid w:val="00C646FB"/>
    <w:rsid w:val="00C65B0C"/>
    <w:rsid w:val="00C67E98"/>
    <w:rsid w:val="00C721DB"/>
    <w:rsid w:val="00C726EF"/>
    <w:rsid w:val="00C72A2D"/>
    <w:rsid w:val="00C73188"/>
    <w:rsid w:val="00C733AA"/>
    <w:rsid w:val="00C7400B"/>
    <w:rsid w:val="00C745E3"/>
    <w:rsid w:val="00C74C8A"/>
    <w:rsid w:val="00C74EB7"/>
    <w:rsid w:val="00C74FDE"/>
    <w:rsid w:val="00C75094"/>
    <w:rsid w:val="00C75436"/>
    <w:rsid w:val="00C7562C"/>
    <w:rsid w:val="00C761D1"/>
    <w:rsid w:val="00C76B01"/>
    <w:rsid w:val="00C772DB"/>
    <w:rsid w:val="00C773E1"/>
    <w:rsid w:val="00C801D0"/>
    <w:rsid w:val="00C8054F"/>
    <w:rsid w:val="00C8114D"/>
    <w:rsid w:val="00C81283"/>
    <w:rsid w:val="00C81B7F"/>
    <w:rsid w:val="00C81F67"/>
    <w:rsid w:val="00C82134"/>
    <w:rsid w:val="00C82341"/>
    <w:rsid w:val="00C8280C"/>
    <w:rsid w:val="00C83749"/>
    <w:rsid w:val="00C850F5"/>
    <w:rsid w:val="00C8521B"/>
    <w:rsid w:val="00C85B10"/>
    <w:rsid w:val="00C85E09"/>
    <w:rsid w:val="00C86CF5"/>
    <w:rsid w:val="00C86F80"/>
    <w:rsid w:val="00C8715F"/>
    <w:rsid w:val="00C87446"/>
    <w:rsid w:val="00C903A5"/>
    <w:rsid w:val="00C904E3"/>
    <w:rsid w:val="00C9084B"/>
    <w:rsid w:val="00C9095E"/>
    <w:rsid w:val="00C91AD8"/>
    <w:rsid w:val="00C920E9"/>
    <w:rsid w:val="00C92195"/>
    <w:rsid w:val="00C9386C"/>
    <w:rsid w:val="00C9392D"/>
    <w:rsid w:val="00C94264"/>
    <w:rsid w:val="00C95546"/>
    <w:rsid w:val="00C957B0"/>
    <w:rsid w:val="00C95887"/>
    <w:rsid w:val="00C95D2B"/>
    <w:rsid w:val="00C96D34"/>
    <w:rsid w:val="00C973FD"/>
    <w:rsid w:val="00C97596"/>
    <w:rsid w:val="00C97651"/>
    <w:rsid w:val="00CA07F0"/>
    <w:rsid w:val="00CA107C"/>
    <w:rsid w:val="00CA144C"/>
    <w:rsid w:val="00CA1870"/>
    <w:rsid w:val="00CA1FFA"/>
    <w:rsid w:val="00CA277C"/>
    <w:rsid w:val="00CA3422"/>
    <w:rsid w:val="00CA4AA1"/>
    <w:rsid w:val="00CA4E66"/>
    <w:rsid w:val="00CA57C4"/>
    <w:rsid w:val="00CA6687"/>
    <w:rsid w:val="00CA6961"/>
    <w:rsid w:val="00CA6C86"/>
    <w:rsid w:val="00CA7990"/>
    <w:rsid w:val="00CA7E43"/>
    <w:rsid w:val="00CA7F3E"/>
    <w:rsid w:val="00CB0269"/>
    <w:rsid w:val="00CB0A27"/>
    <w:rsid w:val="00CB0F26"/>
    <w:rsid w:val="00CB1017"/>
    <w:rsid w:val="00CB2D29"/>
    <w:rsid w:val="00CB35E3"/>
    <w:rsid w:val="00CB3982"/>
    <w:rsid w:val="00CB4336"/>
    <w:rsid w:val="00CB4D37"/>
    <w:rsid w:val="00CB4DEA"/>
    <w:rsid w:val="00CB4DFF"/>
    <w:rsid w:val="00CB546C"/>
    <w:rsid w:val="00CB564A"/>
    <w:rsid w:val="00CB5653"/>
    <w:rsid w:val="00CB5A13"/>
    <w:rsid w:val="00CB5E42"/>
    <w:rsid w:val="00CB6E49"/>
    <w:rsid w:val="00CB71B9"/>
    <w:rsid w:val="00CB7215"/>
    <w:rsid w:val="00CB79EE"/>
    <w:rsid w:val="00CB7CB2"/>
    <w:rsid w:val="00CC0499"/>
    <w:rsid w:val="00CC1AB7"/>
    <w:rsid w:val="00CC1CBE"/>
    <w:rsid w:val="00CC1F22"/>
    <w:rsid w:val="00CC2247"/>
    <w:rsid w:val="00CC3407"/>
    <w:rsid w:val="00CC35A6"/>
    <w:rsid w:val="00CC3B0F"/>
    <w:rsid w:val="00CC411A"/>
    <w:rsid w:val="00CC4E2A"/>
    <w:rsid w:val="00CC4F01"/>
    <w:rsid w:val="00CC5A71"/>
    <w:rsid w:val="00CC68D5"/>
    <w:rsid w:val="00CC7036"/>
    <w:rsid w:val="00CD097B"/>
    <w:rsid w:val="00CD0E4B"/>
    <w:rsid w:val="00CD1F58"/>
    <w:rsid w:val="00CD2DF6"/>
    <w:rsid w:val="00CD2E9C"/>
    <w:rsid w:val="00CD33E6"/>
    <w:rsid w:val="00CD3ECB"/>
    <w:rsid w:val="00CD4128"/>
    <w:rsid w:val="00CD436A"/>
    <w:rsid w:val="00CD450E"/>
    <w:rsid w:val="00CD5017"/>
    <w:rsid w:val="00CD55F0"/>
    <w:rsid w:val="00CD59E9"/>
    <w:rsid w:val="00CD612C"/>
    <w:rsid w:val="00CD65F2"/>
    <w:rsid w:val="00CD6A9F"/>
    <w:rsid w:val="00CD6BF9"/>
    <w:rsid w:val="00CD7C42"/>
    <w:rsid w:val="00CD7F53"/>
    <w:rsid w:val="00CE0164"/>
    <w:rsid w:val="00CE0357"/>
    <w:rsid w:val="00CE039B"/>
    <w:rsid w:val="00CE0E2F"/>
    <w:rsid w:val="00CE1AEB"/>
    <w:rsid w:val="00CE1CB6"/>
    <w:rsid w:val="00CE2197"/>
    <w:rsid w:val="00CE423D"/>
    <w:rsid w:val="00CE4279"/>
    <w:rsid w:val="00CE498C"/>
    <w:rsid w:val="00CE55F6"/>
    <w:rsid w:val="00CE5D4C"/>
    <w:rsid w:val="00CE61A6"/>
    <w:rsid w:val="00CE6559"/>
    <w:rsid w:val="00CE6907"/>
    <w:rsid w:val="00CE6ED9"/>
    <w:rsid w:val="00CE6FE2"/>
    <w:rsid w:val="00CE71B3"/>
    <w:rsid w:val="00CE74CC"/>
    <w:rsid w:val="00CE77F0"/>
    <w:rsid w:val="00CF0ACB"/>
    <w:rsid w:val="00CF0CC3"/>
    <w:rsid w:val="00CF1042"/>
    <w:rsid w:val="00CF12CE"/>
    <w:rsid w:val="00CF1856"/>
    <w:rsid w:val="00CF188F"/>
    <w:rsid w:val="00CF1FCF"/>
    <w:rsid w:val="00CF290D"/>
    <w:rsid w:val="00CF3581"/>
    <w:rsid w:val="00CF3B1A"/>
    <w:rsid w:val="00CF42FB"/>
    <w:rsid w:val="00CF494B"/>
    <w:rsid w:val="00CF4A08"/>
    <w:rsid w:val="00CF50B3"/>
    <w:rsid w:val="00CF61B8"/>
    <w:rsid w:val="00CF627C"/>
    <w:rsid w:val="00CF62D4"/>
    <w:rsid w:val="00CF69DD"/>
    <w:rsid w:val="00CF6A7E"/>
    <w:rsid w:val="00CF77B1"/>
    <w:rsid w:val="00CF7890"/>
    <w:rsid w:val="00D00FE9"/>
    <w:rsid w:val="00D022CE"/>
    <w:rsid w:val="00D02AC8"/>
    <w:rsid w:val="00D02DF1"/>
    <w:rsid w:val="00D035E1"/>
    <w:rsid w:val="00D040D1"/>
    <w:rsid w:val="00D04523"/>
    <w:rsid w:val="00D0482C"/>
    <w:rsid w:val="00D04DC2"/>
    <w:rsid w:val="00D05AE9"/>
    <w:rsid w:val="00D0633D"/>
    <w:rsid w:val="00D06570"/>
    <w:rsid w:val="00D07103"/>
    <w:rsid w:val="00D100E4"/>
    <w:rsid w:val="00D102C0"/>
    <w:rsid w:val="00D10393"/>
    <w:rsid w:val="00D103C9"/>
    <w:rsid w:val="00D10C89"/>
    <w:rsid w:val="00D11385"/>
    <w:rsid w:val="00D1162E"/>
    <w:rsid w:val="00D1176E"/>
    <w:rsid w:val="00D11DE6"/>
    <w:rsid w:val="00D11EAE"/>
    <w:rsid w:val="00D12C69"/>
    <w:rsid w:val="00D13C0C"/>
    <w:rsid w:val="00D1479A"/>
    <w:rsid w:val="00D148B1"/>
    <w:rsid w:val="00D149A7"/>
    <w:rsid w:val="00D15257"/>
    <w:rsid w:val="00D15455"/>
    <w:rsid w:val="00D15C9E"/>
    <w:rsid w:val="00D15EF7"/>
    <w:rsid w:val="00D162C5"/>
    <w:rsid w:val="00D16778"/>
    <w:rsid w:val="00D16C02"/>
    <w:rsid w:val="00D174E1"/>
    <w:rsid w:val="00D1750A"/>
    <w:rsid w:val="00D20043"/>
    <w:rsid w:val="00D215C5"/>
    <w:rsid w:val="00D21CC6"/>
    <w:rsid w:val="00D2244C"/>
    <w:rsid w:val="00D23EE8"/>
    <w:rsid w:val="00D24566"/>
    <w:rsid w:val="00D24D76"/>
    <w:rsid w:val="00D263B1"/>
    <w:rsid w:val="00D263E1"/>
    <w:rsid w:val="00D26E68"/>
    <w:rsid w:val="00D27521"/>
    <w:rsid w:val="00D278ED"/>
    <w:rsid w:val="00D279F3"/>
    <w:rsid w:val="00D27F8A"/>
    <w:rsid w:val="00D27FFE"/>
    <w:rsid w:val="00D32EC1"/>
    <w:rsid w:val="00D32FBB"/>
    <w:rsid w:val="00D337DB"/>
    <w:rsid w:val="00D33CAA"/>
    <w:rsid w:val="00D33F27"/>
    <w:rsid w:val="00D34776"/>
    <w:rsid w:val="00D354D6"/>
    <w:rsid w:val="00D35B7C"/>
    <w:rsid w:val="00D3638B"/>
    <w:rsid w:val="00D36976"/>
    <w:rsid w:val="00D36EAB"/>
    <w:rsid w:val="00D36F85"/>
    <w:rsid w:val="00D3704F"/>
    <w:rsid w:val="00D370DB"/>
    <w:rsid w:val="00D3738E"/>
    <w:rsid w:val="00D400E5"/>
    <w:rsid w:val="00D409AE"/>
    <w:rsid w:val="00D40A4C"/>
    <w:rsid w:val="00D40C8F"/>
    <w:rsid w:val="00D4157B"/>
    <w:rsid w:val="00D42E6B"/>
    <w:rsid w:val="00D431EE"/>
    <w:rsid w:val="00D4369A"/>
    <w:rsid w:val="00D4448C"/>
    <w:rsid w:val="00D4694B"/>
    <w:rsid w:val="00D46D37"/>
    <w:rsid w:val="00D470C7"/>
    <w:rsid w:val="00D47BF8"/>
    <w:rsid w:val="00D50E40"/>
    <w:rsid w:val="00D51EE0"/>
    <w:rsid w:val="00D520A3"/>
    <w:rsid w:val="00D521F9"/>
    <w:rsid w:val="00D523F9"/>
    <w:rsid w:val="00D524CC"/>
    <w:rsid w:val="00D5288D"/>
    <w:rsid w:val="00D52987"/>
    <w:rsid w:val="00D53251"/>
    <w:rsid w:val="00D534DF"/>
    <w:rsid w:val="00D552E3"/>
    <w:rsid w:val="00D56732"/>
    <w:rsid w:val="00D56F4D"/>
    <w:rsid w:val="00D57F61"/>
    <w:rsid w:val="00D6062D"/>
    <w:rsid w:val="00D61F02"/>
    <w:rsid w:val="00D621A5"/>
    <w:rsid w:val="00D62D10"/>
    <w:rsid w:val="00D63A10"/>
    <w:rsid w:val="00D63EBF"/>
    <w:rsid w:val="00D64F02"/>
    <w:rsid w:val="00D65E37"/>
    <w:rsid w:val="00D7073B"/>
    <w:rsid w:val="00D70A25"/>
    <w:rsid w:val="00D7116C"/>
    <w:rsid w:val="00D712D8"/>
    <w:rsid w:val="00D71D9C"/>
    <w:rsid w:val="00D73475"/>
    <w:rsid w:val="00D7359F"/>
    <w:rsid w:val="00D73713"/>
    <w:rsid w:val="00D74DE6"/>
    <w:rsid w:val="00D75FEA"/>
    <w:rsid w:val="00D76093"/>
    <w:rsid w:val="00D76A1C"/>
    <w:rsid w:val="00D76F9E"/>
    <w:rsid w:val="00D77632"/>
    <w:rsid w:val="00D77C62"/>
    <w:rsid w:val="00D80BC9"/>
    <w:rsid w:val="00D80E1D"/>
    <w:rsid w:val="00D80FFA"/>
    <w:rsid w:val="00D826B6"/>
    <w:rsid w:val="00D82BAE"/>
    <w:rsid w:val="00D83552"/>
    <w:rsid w:val="00D8379F"/>
    <w:rsid w:val="00D83983"/>
    <w:rsid w:val="00D84402"/>
    <w:rsid w:val="00D846A6"/>
    <w:rsid w:val="00D84955"/>
    <w:rsid w:val="00D84E0D"/>
    <w:rsid w:val="00D8506C"/>
    <w:rsid w:val="00D85717"/>
    <w:rsid w:val="00D85BAF"/>
    <w:rsid w:val="00D86280"/>
    <w:rsid w:val="00D866A7"/>
    <w:rsid w:val="00D86A25"/>
    <w:rsid w:val="00D872FF"/>
    <w:rsid w:val="00D873ED"/>
    <w:rsid w:val="00D87F60"/>
    <w:rsid w:val="00D90B3C"/>
    <w:rsid w:val="00D90FE6"/>
    <w:rsid w:val="00D91D63"/>
    <w:rsid w:val="00D92752"/>
    <w:rsid w:val="00D928F7"/>
    <w:rsid w:val="00D93C09"/>
    <w:rsid w:val="00D93DB9"/>
    <w:rsid w:val="00D94036"/>
    <w:rsid w:val="00D94278"/>
    <w:rsid w:val="00D949C2"/>
    <w:rsid w:val="00D94F5E"/>
    <w:rsid w:val="00D95C30"/>
    <w:rsid w:val="00D96787"/>
    <w:rsid w:val="00D976E4"/>
    <w:rsid w:val="00D97F4A"/>
    <w:rsid w:val="00DA08B7"/>
    <w:rsid w:val="00DA0992"/>
    <w:rsid w:val="00DA0CC4"/>
    <w:rsid w:val="00DA183C"/>
    <w:rsid w:val="00DA336E"/>
    <w:rsid w:val="00DA3D4E"/>
    <w:rsid w:val="00DA44F5"/>
    <w:rsid w:val="00DA48AE"/>
    <w:rsid w:val="00DA5052"/>
    <w:rsid w:val="00DA5776"/>
    <w:rsid w:val="00DA5D6B"/>
    <w:rsid w:val="00DA67AC"/>
    <w:rsid w:val="00DA6B46"/>
    <w:rsid w:val="00DA6DBD"/>
    <w:rsid w:val="00DA6FD8"/>
    <w:rsid w:val="00DA77DA"/>
    <w:rsid w:val="00DB003A"/>
    <w:rsid w:val="00DB15C9"/>
    <w:rsid w:val="00DB1A02"/>
    <w:rsid w:val="00DB1B5E"/>
    <w:rsid w:val="00DB1CAF"/>
    <w:rsid w:val="00DB1D75"/>
    <w:rsid w:val="00DB26B6"/>
    <w:rsid w:val="00DB2777"/>
    <w:rsid w:val="00DB2DC5"/>
    <w:rsid w:val="00DB34A6"/>
    <w:rsid w:val="00DB409F"/>
    <w:rsid w:val="00DB4B34"/>
    <w:rsid w:val="00DB50C4"/>
    <w:rsid w:val="00DB5275"/>
    <w:rsid w:val="00DB5DEE"/>
    <w:rsid w:val="00DB5F46"/>
    <w:rsid w:val="00DB71A4"/>
    <w:rsid w:val="00DB7CE6"/>
    <w:rsid w:val="00DC0A2C"/>
    <w:rsid w:val="00DC1A84"/>
    <w:rsid w:val="00DC1F6C"/>
    <w:rsid w:val="00DC2342"/>
    <w:rsid w:val="00DC2DB0"/>
    <w:rsid w:val="00DC416E"/>
    <w:rsid w:val="00DC45FF"/>
    <w:rsid w:val="00DC57FD"/>
    <w:rsid w:val="00DC5AE6"/>
    <w:rsid w:val="00DC6B63"/>
    <w:rsid w:val="00DC7470"/>
    <w:rsid w:val="00DD01B2"/>
    <w:rsid w:val="00DD0450"/>
    <w:rsid w:val="00DD0AF8"/>
    <w:rsid w:val="00DD0D07"/>
    <w:rsid w:val="00DD2809"/>
    <w:rsid w:val="00DD2B56"/>
    <w:rsid w:val="00DD2CDC"/>
    <w:rsid w:val="00DD2F69"/>
    <w:rsid w:val="00DD3099"/>
    <w:rsid w:val="00DD3761"/>
    <w:rsid w:val="00DD43BC"/>
    <w:rsid w:val="00DD4DED"/>
    <w:rsid w:val="00DD5E5A"/>
    <w:rsid w:val="00DD5E99"/>
    <w:rsid w:val="00DD6108"/>
    <w:rsid w:val="00DD6794"/>
    <w:rsid w:val="00DE0A67"/>
    <w:rsid w:val="00DE173B"/>
    <w:rsid w:val="00DE18FA"/>
    <w:rsid w:val="00DE2963"/>
    <w:rsid w:val="00DE3F8F"/>
    <w:rsid w:val="00DE5711"/>
    <w:rsid w:val="00DE580E"/>
    <w:rsid w:val="00DE593D"/>
    <w:rsid w:val="00DE6135"/>
    <w:rsid w:val="00DE61FA"/>
    <w:rsid w:val="00DE650F"/>
    <w:rsid w:val="00DF0C8D"/>
    <w:rsid w:val="00DF0FD8"/>
    <w:rsid w:val="00DF1D81"/>
    <w:rsid w:val="00DF1E18"/>
    <w:rsid w:val="00DF204F"/>
    <w:rsid w:val="00DF220D"/>
    <w:rsid w:val="00DF22F7"/>
    <w:rsid w:val="00DF2D97"/>
    <w:rsid w:val="00DF386A"/>
    <w:rsid w:val="00DF3933"/>
    <w:rsid w:val="00DF428D"/>
    <w:rsid w:val="00DF4F25"/>
    <w:rsid w:val="00DF4F65"/>
    <w:rsid w:val="00DF5947"/>
    <w:rsid w:val="00DF6038"/>
    <w:rsid w:val="00DF792A"/>
    <w:rsid w:val="00E00E6B"/>
    <w:rsid w:val="00E0121F"/>
    <w:rsid w:val="00E01E4A"/>
    <w:rsid w:val="00E02377"/>
    <w:rsid w:val="00E023DC"/>
    <w:rsid w:val="00E025C3"/>
    <w:rsid w:val="00E02C42"/>
    <w:rsid w:val="00E0337A"/>
    <w:rsid w:val="00E034D7"/>
    <w:rsid w:val="00E04595"/>
    <w:rsid w:val="00E06E3E"/>
    <w:rsid w:val="00E072C8"/>
    <w:rsid w:val="00E07AD9"/>
    <w:rsid w:val="00E07FAA"/>
    <w:rsid w:val="00E118F4"/>
    <w:rsid w:val="00E13920"/>
    <w:rsid w:val="00E1472E"/>
    <w:rsid w:val="00E1553C"/>
    <w:rsid w:val="00E15BBD"/>
    <w:rsid w:val="00E16AE5"/>
    <w:rsid w:val="00E16C43"/>
    <w:rsid w:val="00E16F3B"/>
    <w:rsid w:val="00E171C1"/>
    <w:rsid w:val="00E17466"/>
    <w:rsid w:val="00E17ED3"/>
    <w:rsid w:val="00E17FB8"/>
    <w:rsid w:val="00E20E8F"/>
    <w:rsid w:val="00E21D9E"/>
    <w:rsid w:val="00E226F4"/>
    <w:rsid w:val="00E2329E"/>
    <w:rsid w:val="00E23660"/>
    <w:rsid w:val="00E24B56"/>
    <w:rsid w:val="00E263C8"/>
    <w:rsid w:val="00E26611"/>
    <w:rsid w:val="00E26712"/>
    <w:rsid w:val="00E31BA8"/>
    <w:rsid w:val="00E325FC"/>
    <w:rsid w:val="00E32A70"/>
    <w:rsid w:val="00E32CA2"/>
    <w:rsid w:val="00E32FDC"/>
    <w:rsid w:val="00E33C89"/>
    <w:rsid w:val="00E35CF3"/>
    <w:rsid w:val="00E3617D"/>
    <w:rsid w:val="00E367E4"/>
    <w:rsid w:val="00E36962"/>
    <w:rsid w:val="00E36CC6"/>
    <w:rsid w:val="00E37B9B"/>
    <w:rsid w:val="00E40127"/>
    <w:rsid w:val="00E40835"/>
    <w:rsid w:val="00E408B7"/>
    <w:rsid w:val="00E41593"/>
    <w:rsid w:val="00E41940"/>
    <w:rsid w:val="00E41D64"/>
    <w:rsid w:val="00E41FE8"/>
    <w:rsid w:val="00E42DF4"/>
    <w:rsid w:val="00E448C4"/>
    <w:rsid w:val="00E44B49"/>
    <w:rsid w:val="00E450A0"/>
    <w:rsid w:val="00E4567B"/>
    <w:rsid w:val="00E45A0D"/>
    <w:rsid w:val="00E45BF7"/>
    <w:rsid w:val="00E45E17"/>
    <w:rsid w:val="00E4688F"/>
    <w:rsid w:val="00E476C0"/>
    <w:rsid w:val="00E47CF0"/>
    <w:rsid w:val="00E52135"/>
    <w:rsid w:val="00E52FBA"/>
    <w:rsid w:val="00E53694"/>
    <w:rsid w:val="00E53AF0"/>
    <w:rsid w:val="00E53C77"/>
    <w:rsid w:val="00E55281"/>
    <w:rsid w:val="00E55965"/>
    <w:rsid w:val="00E575B4"/>
    <w:rsid w:val="00E57749"/>
    <w:rsid w:val="00E601A2"/>
    <w:rsid w:val="00E61582"/>
    <w:rsid w:val="00E619B1"/>
    <w:rsid w:val="00E624AB"/>
    <w:rsid w:val="00E62604"/>
    <w:rsid w:val="00E62633"/>
    <w:rsid w:val="00E62CDB"/>
    <w:rsid w:val="00E631C3"/>
    <w:rsid w:val="00E633DB"/>
    <w:rsid w:val="00E652B7"/>
    <w:rsid w:val="00E665C2"/>
    <w:rsid w:val="00E67300"/>
    <w:rsid w:val="00E674C6"/>
    <w:rsid w:val="00E675EC"/>
    <w:rsid w:val="00E70264"/>
    <w:rsid w:val="00E705B6"/>
    <w:rsid w:val="00E71673"/>
    <w:rsid w:val="00E71730"/>
    <w:rsid w:val="00E71B76"/>
    <w:rsid w:val="00E73347"/>
    <w:rsid w:val="00E73453"/>
    <w:rsid w:val="00E73A6B"/>
    <w:rsid w:val="00E74242"/>
    <w:rsid w:val="00E748D6"/>
    <w:rsid w:val="00E74FFF"/>
    <w:rsid w:val="00E751CB"/>
    <w:rsid w:val="00E75A15"/>
    <w:rsid w:val="00E7654A"/>
    <w:rsid w:val="00E76A86"/>
    <w:rsid w:val="00E772E5"/>
    <w:rsid w:val="00E7751E"/>
    <w:rsid w:val="00E77BDE"/>
    <w:rsid w:val="00E8060D"/>
    <w:rsid w:val="00E8079B"/>
    <w:rsid w:val="00E80F25"/>
    <w:rsid w:val="00E8253D"/>
    <w:rsid w:val="00E82BBB"/>
    <w:rsid w:val="00E82C90"/>
    <w:rsid w:val="00E83060"/>
    <w:rsid w:val="00E83545"/>
    <w:rsid w:val="00E8389F"/>
    <w:rsid w:val="00E83CE2"/>
    <w:rsid w:val="00E8454A"/>
    <w:rsid w:val="00E84931"/>
    <w:rsid w:val="00E854EB"/>
    <w:rsid w:val="00E85AE6"/>
    <w:rsid w:val="00E85D7C"/>
    <w:rsid w:val="00E863DA"/>
    <w:rsid w:val="00E87504"/>
    <w:rsid w:val="00E87924"/>
    <w:rsid w:val="00E9210A"/>
    <w:rsid w:val="00E9227B"/>
    <w:rsid w:val="00E923A1"/>
    <w:rsid w:val="00E9304D"/>
    <w:rsid w:val="00E93290"/>
    <w:rsid w:val="00E93762"/>
    <w:rsid w:val="00E94689"/>
    <w:rsid w:val="00E947C4"/>
    <w:rsid w:val="00E95D37"/>
    <w:rsid w:val="00E970BF"/>
    <w:rsid w:val="00E97B91"/>
    <w:rsid w:val="00E97CC1"/>
    <w:rsid w:val="00EA011F"/>
    <w:rsid w:val="00EA0A27"/>
    <w:rsid w:val="00EA1249"/>
    <w:rsid w:val="00EA1AA2"/>
    <w:rsid w:val="00EA4233"/>
    <w:rsid w:val="00EA4BE6"/>
    <w:rsid w:val="00EA53C5"/>
    <w:rsid w:val="00EA63CF"/>
    <w:rsid w:val="00EA6563"/>
    <w:rsid w:val="00EA7C5F"/>
    <w:rsid w:val="00EB0AF4"/>
    <w:rsid w:val="00EB1DAE"/>
    <w:rsid w:val="00EB2BE4"/>
    <w:rsid w:val="00EB3081"/>
    <w:rsid w:val="00EB406C"/>
    <w:rsid w:val="00EB68AB"/>
    <w:rsid w:val="00EB6A4D"/>
    <w:rsid w:val="00EB7627"/>
    <w:rsid w:val="00EB7921"/>
    <w:rsid w:val="00EB7973"/>
    <w:rsid w:val="00EB79C7"/>
    <w:rsid w:val="00EB7AC5"/>
    <w:rsid w:val="00EC06B4"/>
    <w:rsid w:val="00EC1678"/>
    <w:rsid w:val="00EC16D2"/>
    <w:rsid w:val="00EC1CF9"/>
    <w:rsid w:val="00EC1EA2"/>
    <w:rsid w:val="00EC2425"/>
    <w:rsid w:val="00EC24E6"/>
    <w:rsid w:val="00EC2580"/>
    <w:rsid w:val="00EC282B"/>
    <w:rsid w:val="00EC3386"/>
    <w:rsid w:val="00EC3997"/>
    <w:rsid w:val="00EC4182"/>
    <w:rsid w:val="00EC41FF"/>
    <w:rsid w:val="00EC49A3"/>
    <w:rsid w:val="00EC4AD4"/>
    <w:rsid w:val="00EC51E8"/>
    <w:rsid w:val="00EC5864"/>
    <w:rsid w:val="00EC5C61"/>
    <w:rsid w:val="00EC5EEC"/>
    <w:rsid w:val="00EC5F14"/>
    <w:rsid w:val="00EC6282"/>
    <w:rsid w:val="00EC628E"/>
    <w:rsid w:val="00ED0395"/>
    <w:rsid w:val="00ED0A6D"/>
    <w:rsid w:val="00ED0F48"/>
    <w:rsid w:val="00ED175B"/>
    <w:rsid w:val="00ED1FBA"/>
    <w:rsid w:val="00ED37B3"/>
    <w:rsid w:val="00ED4273"/>
    <w:rsid w:val="00ED42F7"/>
    <w:rsid w:val="00ED46E9"/>
    <w:rsid w:val="00ED4C7C"/>
    <w:rsid w:val="00ED54C4"/>
    <w:rsid w:val="00ED5669"/>
    <w:rsid w:val="00ED59E1"/>
    <w:rsid w:val="00ED5A38"/>
    <w:rsid w:val="00ED66D1"/>
    <w:rsid w:val="00EE0929"/>
    <w:rsid w:val="00EE0F23"/>
    <w:rsid w:val="00EE137B"/>
    <w:rsid w:val="00EE16FE"/>
    <w:rsid w:val="00EE192E"/>
    <w:rsid w:val="00EE195A"/>
    <w:rsid w:val="00EE2365"/>
    <w:rsid w:val="00EE2B07"/>
    <w:rsid w:val="00EE31C8"/>
    <w:rsid w:val="00EE42AC"/>
    <w:rsid w:val="00EE42F9"/>
    <w:rsid w:val="00EE4B61"/>
    <w:rsid w:val="00EE4B6E"/>
    <w:rsid w:val="00EE7795"/>
    <w:rsid w:val="00EE77C8"/>
    <w:rsid w:val="00EF02BC"/>
    <w:rsid w:val="00EF15C1"/>
    <w:rsid w:val="00EF162A"/>
    <w:rsid w:val="00EF1DB9"/>
    <w:rsid w:val="00EF26A2"/>
    <w:rsid w:val="00EF2A5E"/>
    <w:rsid w:val="00EF335D"/>
    <w:rsid w:val="00EF351E"/>
    <w:rsid w:val="00EF5DCC"/>
    <w:rsid w:val="00EF6722"/>
    <w:rsid w:val="00EF6DA6"/>
    <w:rsid w:val="00EF73F6"/>
    <w:rsid w:val="00F0029B"/>
    <w:rsid w:val="00F009D4"/>
    <w:rsid w:val="00F00AD4"/>
    <w:rsid w:val="00F0193E"/>
    <w:rsid w:val="00F01B96"/>
    <w:rsid w:val="00F01EF8"/>
    <w:rsid w:val="00F02183"/>
    <w:rsid w:val="00F04127"/>
    <w:rsid w:val="00F043D6"/>
    <w:rsid w:val="00F058A1"/>
    <w:rsid w:val="00F05FC3"/>
    <w:rsid w:val="00F06060"/>
    <w:rsid w:val="00F06DB8"/>
    <w:rsid w:val="00F07093"/>
    <w:rsid w:val="00F0731B"/>
    <w:rsid w:val="00F076E5"/>
    <w:rsid w:val="00F07D0A"/>
    <w:rsid w:val="00F07E88"/>
    <w:rsid w:val="00F07F46"/>
    <w:rsid w:val="00F1022F"/>
    <w:rsid w:val="00F10A52"/>
    <w:rsid w:val="00F10D13"/>
    <w:rsid w:val="00F10E83"/>
    <w:rsid w:val="00F113D7"/>
    <w:rsid w:val="00F12598"/>
    <w:rsid w:val="00F13D40"/>
    <w:rsid w:val="00F14781"/>
    <w:rsid w:val="00F1563E"/>
    <w:rsid w:val="00F179BB"/>
    <w:rsid w:val="00F201B4"/>
    <w:rsid w:val="00F2025A"/>
    <w:rsid w:val="00F2031E"/>
    <w:rsid w:val="00F2151C"/>
    <w:rsid w:val="00F21BF3"/>
    <w:rsid w:val="00F2210C"/>
    <w:rsid w:val="00F23334"/>
    <w:rsid w:val="00F2369B"/>
    <w:rsid w:val="00F241B1"/>
    <w:rsid w:val="00F24378"/>
    <w:rsid w:val="00F248ED"/>
    <w:rsid w:val="00F24A0B"/>
    <w:rsid w:val="00F24DC2"/>
    <w:rsid w:val="00F2546C"/>
    <w:rsid w:val="00F25A83"/>
    <w:rsid w:val="00F27907"/>
    <w:rsid w:val="00F3071C"/>
    <w:rsid w:val="00F30B25"/>
    <w:rsid w:val="00F30C43"/>
    <w:rsid w:val="00F3108D"/>
    <w:rsid w:val="00F31FB9"/>
    <w:rsid w:val="00F329DB"/>
    <w:rsid w:val="00F32EC5"/>
    <w:rsid w:val="00F334F2"/>
    <w:rsid w:val="00F3390E"/>
    <w:rsid w:val="00F33B3E"/>
    <w:rsid w:val="00F34341"/>
    <w:rsid w:val="00F34B58"/>
    <w:rsid w:val="00F350FF"/>
    <w:rsid w:val="00F351F7"/>
    <w:rsid w:val="00F36007"/>
    <w:rsid w:val="00F371BB"/>
    <w:rsid w:val="00F374C4"/>
    <w:rsid w:val="00F40185"/>
    <w:rsid w:val="00F41581"/>
    <w:rsid w:val="00F4171B"/>
    <w:rsid w:val="00F41D0B"/>
    <w:rsid w:val="00F4239A"/>
    <w:rsid w:val="00F42535"/>
    <w:rsid w:val="00F42758"/>
    <w:rsid w:val="00F428FE"/>
    <w:rsid w:val="00F42919"/>
    <w:rsid w:val="00F4322E"/>
    <w:rsid w:val="00F43D33"/>
    <w:rsid w:val="00F44326"/>
    <w:rsid w:val="00F44D29"/>
    <w:rsid w:val="00F453EE"/>
    <w:rsid w:val="00F46F0D"/>
    <w:rsid w:val="00F47FC8"/>
    <w:rsid w:val="00F5199B"/>
    <w:rsid w:val="00F520F3"/>
    <w:rsid w:val="00F52279"/>
    <w:rsid w:val="00F52AE2"/>
    <w:rsid w:val="00F532F3"/>
    <w:rsid w:val="00F53450"/>
    <w:rsid w:val="00F54A23"/>
    <w:rsid w:val="00F555F0"/>
    <w:rsid w:val="00F559F9"/>
    <w:rsid w:val="00F56B87"/>
    <w:rsid w:val="00F56C0C"/>
    <w:rsid w:val="00F56C3D"/>
    <w:rsid w:val="00F57339"/>
    <w:rsid w:val="00F573F5"/>
    <w:rsid w:val="00F604D1"/>
    <w:rsid w:val="00F60E3F"/>
    <w:rsid w:val="00F61671"/>
    <w:rsid w:val="00F62D11"/>
    <w:rsid w:val="00F63066"/>
    <w:rsid w:val="00F63987"/>
    <w:rsid w:val="00F6673B"/>
    <w:rsid w:val="00F66B82"/>
    <w:rsid w:val="00F66F51"/>
    <w:rsid w:val="00F674F6"/>
    <w:rsid w:val="00F70074"/>
    <w:rsid w:val="00F70242"/>
    <w:rsid w:val="00F70356"/>
    <w:rsid w:val="00F704C7"/>
    <w:rsid w:val="00F70860"/>
    <w:rsid w:val="00F70F64"/>
    <w:rsid w:val="00F718DB"/>
    <w:rsid w:val="00F71A15"/>
    <w:rsid w:val="00F71C98"/>
    <w:rsid w:val="00F72A24"/>
    <w:rsid w:val="00F72A42"/>
    <w:rsid w:val="00F72CDD"/>
    <w:rsid w:val="00F72E2F"/>
    <w:rsid w:val="00F735B3"/>
    <w:rsid w:val="00F74493"/>
    <w:rsid w:val="00F7456A"/>
    <w:rsid w:val="00F74B77"/>
    <w:rsid w:val="00F7530E"/>
    <w:rsid w:val="00F75D52"/>
    <w:rsid w:val="00F77936"/>
    <w:rsid w:val="00F805B6"/>
    <w:rsid w:val="00F81347"/>
    <w:rsid w:val="00F81FE6"/>
    <w:rsid w:val="00F825C0"/>
    <w:rsid w:val="00F82615"/>
    <w:rsid w:val="00F827AB"/>
    <w:rsid w:val="00F83362"/>
    <w:rsid w:val="00F84FFA"/>
    <w:rsid w:val="00F853BA"/>
    <w:rsid w:val="00F8621D"/>
    <w:rsid w:val="00F8689C"/>
    <w:rsid w:val="00F86B0A"/>
    <w:rsid w:val="00F87F7E"/>
    <w:rsid w:val="00F901C4"/>
    <w:rsid w:val="00F9131F"/>
    <w:rsid w:val="00F932DA"/>
    <w:rsid w:val="00F93438"/>
    <w:rsid w:val="00F9513F"/>
    <w:rsid w:val="00F954CB"/>
    <w:rsid w:val="00F957FE"/>
    <w:rsid w:val="00F95BDC"/>
    <w:rsid w:val="00F95DD0"/>
    <w:rsid w:val="00F960F2"/>
    <w:rsid w:val="00F96822"/>
    <w:rsid w:val="00F96D56"/>
    <w:rsid w:val="00F97A6E"/>
    <w:rsid w:val="00F97B69"/>
    <w:rsid w:val="00F97DFF"/>
    <w:rsid w:val="00FA0581"/>
    <w:rsid w:val="00FA11F1"/>
    <w:rsid w:val="00FA186B"/>
    <w:rsid w:val="00FA1EA4"/>
    <w:rsid w:val="00FA2624"/>
    <w:rsid w:val="00FA331D"/>
    <w:rsid w:val="00FA3728"/>
    <w:rsid w:val="00FA49A8"/>
    <w:rsid w:val="00FA56F8"/>
    <w:rsid w:val="00FA5D0C"/>
    <w:rsid w:val="00FA66C7"/>
    <w:rsid w:val="00FA7113"/>
    <w:rsid w:val="00FA733D"/>
    <w:rsid w:val="00FA7428"/>
    <w:rsid w:val="00FA7C69"/>
    <w:rsid w:val="00FB1771"/>
    <w:rsid w:val="00FB17FD"/>
    <w:rsid w:val="00FB1A22"/>
    <w:rsid w:val="00FB2335"/>
    <w:rsid w:val="00FB37D6"/>
    <w:rsid w:val="00FB3D5D"/>
    <w:rsid w:val="00FB486B"/>
    <w:rsid w:val="00FB58C0"/>
    <w:rsid w:val="00FB58F2"/>
    <w:rsid w:val="00FB605A"/>
    <w:rsid w:val="00FB608B"/>
    <w:rsid w:val="00FB686A"/>
    <w:rsid w:val="00FB6C5C"/>
    <w:rsid w:val="00FB6D67"/>
    <w:rsid w:val="00FB6F14"/>
    <w:rsid w:val="00FC02BD"/>
    <w:rsid w:val="00FC087E"/>
    <w:rsid w:val="00FC0E56"/>
    <w:rsid w:val="00FC13E2"/>
    <w:rsid w:val="00FC1CC6"/>
    <w:rsid w:val="00FC23C6"/>
    <w:rsid w:val="00FC283C"/>
    <w:rsid w:val="00FC2F1F"/>
    <w:rsid w:val="00FC4690"/>
    <w:rsid w:val="00FC604F"/>
    <w:rsid w:val="00FD0169"/>
    <w:rsid w:val="00FD02CC"/>
    <w:rsid w:val="00FD03E1"/>
    <w:rsid w:val="00FD062A"/>
    <w:rsid w:val="00FD0724"/>
    <w:rsid w:val="00FD0D23"/>
    <w:rsid w:val="00FD0E0C"/>
    <w:rsid w:val="00FD17CF"/>
    <w:rsid w:val="00FD1EFB"/>
    <w:rsid w:val="00FD2D78"/>
    <w:rsid w:val="00FD2E1C"/>
    <w:rsid w:val="00FD3637"/>
    <w:rsid w:val="00FD4987"/>
    <w:rsid w:val="00FD4D72"/>
    <w:rsid w:val="00FD5486"/>
    <w:rsid w:val="00FD5AE1"/>
    <w:rsid w:val="00FD62F6"/>
    <w:rsid w:val="00FD6A92"/>
    <w:rsid w:val="00FD6E36"/>
    <w:rsid w:val="00FD7DBE"/>
    <w:rsid w:val="00FD7F43"/>
    <w:rsid w:val="00FE09EA"/>
    <w:rsid w:val="00FE0BCF"/>
    <w:rsid w:val="00FE0D51"/>
    <w:rsid w:val="00FE0E8D"/>
    <w:rsid w:val="00FE0F67"/>
    <w:rsid w:val="00FE1256"/>
    <w:rsid w:val="00FE24A0"/>
    <w:rsid w:val="00FE24E0"/>
    <w:rsid w:val="00FE25C1"/>
    <w:rsid w:val="00FE2924"/>
    <w:rsid w:val="00FE297D"/>
    <w:rsid w:val="00FE2AD7"/>
    <w:rsid w:val="00FE2EAD"/>
    <w:rsid w:val="00FE39FB"/>
    <w:rsid w:val="00FE3A04"/>
    <w:rsid w:val="00FE3EE3"/>
    <w:rsid w:val="00FE48C6"/>
    <w:rsid w:val="00FE4B10"/>
    <w:rsid w:val="00FE4FFA"/>
    <w:rsid w:val="00FE595D"/>
    <w:rsid w:val="00FE60F7"/>
    <w:rsid w:val="00FE653E"/>
    <w:rsid w:val="00FE65DA"/>
    <w:rsid w:val="00FE67DD"/>
    <w:rsid w:val="00FE6903"/>
    <w:rsid w:val="00FE7C06"/>
    <w:rsid w:val="00FE7D41"/>
    <w:rsid w:val="00FE7F81"/>
    <w:rsid w:val="00FF1A28"/>
    <w:rsid w:val="00FF310F"/>
    <w:rsid w:val="00FF3C75"/>
    <w:rsid w:val="00FF3D85"/>
    <w:rsid w:val="00FF4EF9"/>
    <w:rsid w:val="00FF6931"/>
    <w:rsid w:val="019BB294"/>
    <w:rsid w:val="0857AABB"/>
    <w:rsid w:val="0AF7B016"/>
    <w:rsid w:val="0E277E98"/>
    <w:rsid w:val="0FF48C6E"/>
    <w:rsid w:val="1457B6FF"/>
    <w:rsid w:val="28F65A35"/>
    <w:rsid w:val="2B56F6CE"/>
    <w:rsid w:val="2DBF0879"/>
    <w:rsid w:val="2E880E29"/>
    <w:rsid w:val="36228D5B"/>
    <w:rsid w:val="378A4BB5"/>
    <w:rsid w:val="43A1EFFF"/>
    <w:rsid w:val="44C248B7"/>
    <w:rsid w:val="46DD6239"/>
    <w:rsid w:val="47B8D40E"/>
    <w:rsid w:val="49A0CE8E"/>
    <w:rsid w:val="4C0B26AD"/>
    <w:rsid w:val="4CFC7435"/>
    <w:rsid w:val="51867FC2"/>
    <w:rsid w:val="52C91633"/>
    <w:rsid w:val="5404E535"/>
    <w:rsid w:val="556A7BD6"/>
    <w:rsid w:val="5C43FD8E"/>
    <w:rsid w:val="5CD409F7"/>
    <w:rsid w:val="5F552400"/>
    <w:rsid w:val="6059BD23"/>
    <w:rsid w:val="64409723"/>
    <w:rsid w:val="6521C03B"/>
    <w:rsid w:val="6583A7CA"/>
    <w:rsid w:val="6597035B"/>
    <w:rsid w:val="68A4A7AB"/>
    <w:rsid w:val="6DFB1640"/>
    <w:rsid w:val="6EE2F711"/>
    <w:rsid w:val="6EF90B15"/>
    <w:rsid w:val="721B2E50"/>
    <w:rsid w:val="72CB2D64"/>
    <w:rsid w:val="7383AA40"/>
    <w:rsid w:val="73C1800D"/>
    <w:rsid w:val="76D1175B"/>
    <w:rsid w:val="7BFABC49"/>
    <w:rsid w:val="7D19B87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43A05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9448B"/>
    <w:pPr>
      <w:spacing w:before="120" w:after="120" w:line="276" w:lineRule="auto"/>
      <w:jc w:val="both"/>
    </w:pPr>
    <w:rPr>
      <w:rFonts w:ascii="Century Gothic" w:hAnsi="Century Gothic"/>
      <w:color w:val="000000"/>
      <w:sz w:val="22"/>
      <w:szCs w:val="24"/>
    </w:rPr>
  </w:style>
  <w:style w:type="paragraph" w:styleId="Heading1">
    <w:name w:val="heading 1"/>
    <w:basedOn w:val="Normal"/>
    <w:next w:val="Normal"/>
    <w:link w:val="Heading1Char"/>
    <w:autoRedefine/>
    <w:qFormat/>
    <w:rsid w:val="002F1138"/>
    <w:pPr>
      <w:keepNext/>
      <w:numPr>
        <w:numId w:val="4"/>
      </w:numPr>
      <w:pBdr>
        <w:top w:val="single" w:sz="24" w:space="10" w:color="000000"/>
      </w:pBdr>
      <w:spacing w:after="240"/>
      <w:outlineLvl w:val="0"/>
    </w:pPr>
    <w:rPr>
      <w:b/>
      <w:caps/>
      <w:kern w:val="28"/>
      <w:sz w:val="28"/>
    </w:rPr>
  </w:style>
  <w:style w:type="paragraph" w:styleId="Heading2">
    <w:name w:val="heading 2"/>
    <w:basedOn w:val="Heading1"/>
    <w:next w:val="Normal"/>
    <w:link w:val="Heading2Char"/>
    <w:autoRedefine/>
    <w:qFormat/>
    <w:rsid w:val="006D2D19"/>
    <w:pPr>
      <w:numPr>
        <w:ilvl w:val="1"/>
      </w:numPr>
      <w:tabs>
        <w:tab w:val="num" w:pos="1260"/>
      </w:tabs>
      <w:spacing w:before="60"/>
      <w:jc w:val="left"/>
      <w:outlineLvl w:val="1"/>
    </w:pPr>
  </w:style>
  <w:style w:type="paragraph" w:styleId="Heading3">
    <w:name w:val="heading 3"/>
    <w:basedOn w:val="Heading2"/>
    <w:next w:val="Normal"/>
    <w:link w:val="Heading3Char"/>
    <w:qFormat/>
    <w:rsid w:val="007621B1"/>
    <w:pPr>
      <w:numPr>
        <w:ilvl w:val="2"/>
      </w:numPr>
      <w:pBdr>
        <w:top w:val="none" w:sz="0" w:space="0" w:color="auto"/>
      </w:pBdr>
      <w:tabs>
        <w:tab w:val="num" w:pos="1260"/>
      </w:tabs>
      <w:spacing w:before="240"/>
      <w:outlineLvl w:val="2"/>
    </w:pPr>
    <w:rPr>
      <w:caps w:val="0"/>
      <w:kern w:val="0"/>
    </w:rPr>
  </w:style>
  <w:style w:type="paragraph" w:styleId="Heading4">
    <w:name w:val="heading 4"/>
    <w:basedOn w:val="Heading3"/>
    <w:next w:val="Normal"/>
    <w:link w:val="Heading4Char"/>
    <w:qFormat/>
    <w:rsid w:val="007621B1"/>
    <w:pPr>
      <w:numPr>
        <w:ilvl w:val="3"/>
      </w:numPr>
      <w:tabs>
        <w:tab w:val="clear" w:pos="864"/>
        <w:tab w:val="num" w:pos="1800"/>
      </w:tabs>
      <w:outlineLvl w:val="3"/>
    </w:pPr>
    <w:rPr>
      <w:sz w:val="24"/>
    </w:rPr>
  </w:style>
  <w:style w:type="paragraph" w:styleId="Heading5">
    <w:name w:val="heading 5"/>
    <w:basedOn w:val="Normal"/>
    <w:next w:val="Normal"/>
    <w:qFormat/>
    <w:rsid w:val="00425ECA"/>
    <w:pPr>
      <w:numPr>
        <w:ilvl w:val="4"/>
        <w:numId w:val="4"/>
      </w:numPr>
      <w:spacing w:before="240"/>
      <w:outlineLvl w:val="4"/>
    </w:pPr>
    <w:rPr>
      <w:b/>
    </w:rPr>
  </w:style>
  <w:style w:type="paragraph" w:styleId="Heading6">
    <w:name w:val="heading 6"/>
    <w:basedOn w:val="Normal"/>
    <w:next w:val="Normal"/>
    <w:qFormat/>
    <w:rsid w:val="004F6E33"/>
    <w:pPr>
      <w:numPr>
        <w:ilvl w:val="5"/>
        <w:numId w:val="2"/>
      </w:numPr>
      <w:spacing w:before="240"/>
      <w:outlineLvl w:val="5"/>
    </w:pPr>
    <w:rPr>
      <w:i/>
    </w:rPr>
  </w:style>
  <w:style w:type="paragraph" w:styleId="Heading7">
    <w:name w:val="heading 7"/>
    <w:basedOn w:val="Normal"/>
    <w:next w:val="Normal"/>
    <w:qFormat/>
    <w:rsid w:val="00425ECA"/>
    <w:pPr>
      <w:numPr>
        <w:ilvl w:val="6"/>
        <w:numId w:val="4"/>
      </w:numPr>
      <w:spacing w:before="240"/>
      <w:outlineLvl w:val="6"/>
    </w:pPr>
    <w:rPr>
      <w:rFonts w:ascii="Arial" w:hAnsi="Arial"/>
      <w:sz w:val="20"/>
    </w:rPr>
  </w:style>
  <w:style w:type="paragraph" w:styleId="Heading8">
    <w:name w:val="heading 8"/>
    <w:basedOn w:val="Normal"/>
    <w:next w:val="Normal"/>
    <w:qFormat/>
    <w:rsid w:val="00425ECA"/>
    <w:pPr>
      <w:numPr>
        <w:ilvl w:val="7"/>
        <w:numId w:val="4"/>
      </w:numPr>
      <w:spacing w:before="240"/>
      <w:outlineLvl w:val="7"/>
    </w:pPr>
    <w:rPr>
      <w:rFonts w:ascii="Arial" w:hAnsi="Arial"/>
      <w:i/>
      <w:sz w:val="20"/>
    </w:rPr>
  </w:style>
  <w:style w:type="paragraph" w:styleId="Heading9">
    <w:name w:val="heading 9"/>
    <w:basedOn w:val="Normal"/>
    <w:next w:val="Normal"/>
    <w:qFormat/>
    <w:rsid w:val="00425ECA"/>
    <w:pPr>
      <w:numPr>
        <w:ilvl w:val="8"/>
        <w:numId w:val="4"/>
      </w:numPr>
      <w:spacing w:before="24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BodyText">
    <w:name w:val="Body Text"/>
    <w:basedOn w:val="Normal"/>
    <w:rPr>
      <w:color w:val="auto"/>
      <w:sz w:val="28"/>
    </w:rPr>
  </w:style>
  <w:style w:type="character" w:styleId="Hyperlink">
    <w:name w:val="Hyperlink"/>
    <w:uiPriority w:val="99"/>
    <w:rPr>
      <w:color w:val="0000FF"/>
      <w:u w:val="single"/>
    </w:rPr>
  </w:style>
  <w:style w:type="character" w:styleId="PageNumber">
    <w:name w:val="page number"/>
    <w:basedOn w:val="DefaultParagraphFont"/>
  </w:style>
  <w:style w:type="paragraph" w:styleId="TOC1">
    <w:name w:val="toc 1"/>
    <w:basedOn w:val="Normal"/>
    <w:next w:val="Normal"/>
    <w:autoRedefine/>
    <w:uiPriority w:val="39"/>
    <w:rsid w:val="001B2E32"/>
    <w:pPr>
      <w:tabs>
        <w:tab w:val="left" w:pos="432"/>
        <w:tab w:val="right" w:leader="dot" w:pos="9360"/>
      </w:tabs>
    </w:pPr>
    <w:rPr>
      <w:b/>
      <w:caps/>
      <w:noProof/>
      <w:szCs w:val="28"/>
    </w:rPr>
  </w:style>
  <w:style w:type="paragraph" w:styleId="TOC2">
    <w:name w:val="toc 2"/>
    <w:basedOn w:val="TOC1"/>
    <w:next w:val="Normal"/>
    <w:autoRedefine/>
    <w:uiPriority w:val="39"/>
    <w:rsid w:val="00FE653E"/>
    <w:pPr>
      <w:tabs>
        <w:tab w:val="left" w:leader="dot" w:pos="432"/>
        <w:tab w:val="left" w:pos="900"/>
      </w:tabs>
      <w:spacing w:before="0" w:after="40"/>
      <w:ind w:left="432"/>
    </w:pPr>
    <w:rPr>
      <w:b w:val="0"/>
      <w:caps w:val="0"/>
      <w:smallCaps/>
    </w:rPr>
  </w:style>
  <w:style w:type="paragraph" w:styleId="TOC3">
    <w:name w:val="toc 3"/>
    <w:basedOn w:val="Normal"/>
    <w:next w:val="Normal"/>
    <w:autoRedefine/>
    <w:uiPriority w:val="39"/>
    <w:rsid w:val="001B2E32"/>
    <w:pPr>
      <w:tabs>
        <w:tab w:val="left" w:pos="450"/>
        <w:tab w:val="left" w:pos="900"/>
        <w:tab w:val="left" w:pos="1530"/>
        <w:tab w:val="right" w:leader="dot" w:pos="9360"/>
      </w:tabs>
      <w:spacing w:after="40"/>
      <w:ind w:left="864"/>
    </w:pPr>
    <w:rPr>
      <w:i/>
      <w:noProof/>
    </w:rPr>
  </w:style>
  <w:style w:type="paragraph" w:styleId="TOC4">
    <w:name w:val="toc 4"/>
    <w:basedOn w:val="Normal"/>
    <w:next w:val="Normal"/>
    <w:autoRedefine/>
    <w:uiPriority w:val="39"/>
    <w:pPr>
      <w:ind w:left="780"/>
    </w:pPr>
    <w:rPr>
      <w:sz w:val="18"/>
    </w:rPr>
  </w:style>
  <w:style w:type="paragraph" w:styleId="TOC5">
    <w:name w:val="toc 5"/>
    <w:basedOn w:val="Normal"/>
    <w:next w:val="Normal"/>
    <w:autoRedefine/>
    <w:uiPriority w:val="39"/>
    <w:pPr>
      <w:ind w:left="1040"/>
    </w:pPr>
    <w:rPr>
      <w:sz w:val="18"/>
    </w:rPr>
  </w:style>
  <w:style w:type="paragraph" w:styleId="TOC6">
    <w:name w:val="toc 6"/>
    <w:basedOn w:val="Normal"/>
    <w:next w:val="Normal"/>
    <w:autoRedefine/>
    <w:uiPriority w:val="39"/>
    <w:pPr>
      <w:ind w:left="1300"/>
    </w:pPr>
    <w:rPr>
      <w:sz w:val="18"/>
    </w:rPr>
  </w:style>
  <w:style w:type="paragraph" w:styleId="TOC7">
    <w:name w:val="toc 7"/>
    <w:basedOn w:val="Normal"/>
    <w:next w:val="Normal"/>
    <w:autoRedefine/>
    <w:uiPriority w:val="39"/>
    <w:pPr>
      <w:ind w:left="1560"/>
    </w:pPr>
    <w:rPr>
      <w:sz w:val="18"/>
    </w:rPr>
  </w:style>
  <w:style w:type="paragraph" w:styleId="TOC8">
    <w:name w:val="toc 8"/>
    <w:basedOn w:val="Normal"/>
    <w:next w:val="Normal"/>
    <w:autoRedefine/>
    <w:uiPriority w:val="39"/>
    <w:pPr>
      <w:ind w:left="1820"/>
    </w:pPr>
    <w:rPr>
      <w:sz w:val="18"/>
    </w:rPr>
  </w:style>
  <w:style w:type="paragraph" w:styleId="TOC9">
    <w:name w:val="toc 9"/>
    <w:basedOn w:val="Normal"/>
    <w:next w:val="Normal"/>
    <w:autoRedefine/>
    <w:uiPriority w:val="39"/>
    <w:pPr>
      <w:ind w:left="2080"/>
    </w:pPr>
    <w:rPr>
      <w:sz w:val="18"/>
    </w:rPr>
  </w:style>
  <w:style w:type="character" w:styleId="FollowedHyperlink">
    <w:name w:val="FollowedHyperlink"/>
    <w:rPr>
      <w:color w:val="800080"/>
      <w:u w:val="single"/>
    </w:rPr>
  </w:style>
  <w:style w:type="paragraph" w:styleId="BodyText2">
    <w:name w:val="Body Text 2"/>
    <w:basedOn w:val="Normal"/>
    <w:rPr>
      <w:rFonts w:ascii="Arial" w:hAnsi="Arial"/>
      <w:b/>
      <w:sz w:val="32"/>
    </w:rPr>
  </w:style>
  <w:style w:type="paragraph" w:styleId="BodyText3">
    <w:name w:val="Body Text 3"/>
    <w:basedOn w:val="Normal"/>
  </w:style>
  <w:style w:type="paragraph" w:styleId="BodyTextIndent">
    <w:name w:val="Body Text Indent"/>
    <w:basedOn w:val="Normal"/>
    <w:link w:val="BodyTextIndentChar"/>
    <w:rPr>
      <w:rFonts w:ascii="Arial" w:hAnsi="Arial"/>
      <w:b/>
      <w:sz w:val="32"/>
    </w:rPr>
  </w:style>
  <w:style w:type="paragraph" w:styleId="BodyTextIndent2">
    <w:name w:val="Body Text Indent 2"/>
    <w:basedOn w:val="Normal"/>
    <w:pPr>
      <w:ind w:left="720"/>
    </w:pPr>
  </w:style>
  <w:style w:type="paragraph" w:styleId="Title">
    <w:name w:val="Title"/>
    <w:basedOn w:val="Normal"/>
    <w:qFormat/>
    <w:rsid w:val="00F81FE6"/>
    <w:pPr>
      <w:jc w:val="center"/>
    </w:pPr>
    <w:rPr>
      <w:b/>
      <w:sz w:val="48"/>
    </w:rPr>
  </w:style>
  <w:style w:type="paragraph" w:styleId="Subtitle">
    <w:name w:val="Subtitle"/>
    <w:basedOn w:val="Normal"/>
    <w:qFormat/>
    <w:pPr>
      <w:spacing w:after="240"/>
    </w:pPr>
    <w:rPr>
      <w:b/>
      <w:bCs/>
      <w:sz w:val="28"/>
      <w:u w:val="single"/>
    </w:rPr>
  </w:style>
  <w:style w:type="paragraph" w:styleId="BodyTextIndent3">
    <w:name w:val="Body Text Indent 3"/>
    <w:basedOn w:val="Normal"/>
    <w:pPr>
      <w:ind w:left="360"/>
    </w:pPr>
  </w:style>
  <w:style w:type="paragraph" w:customStyle="1" w:styleId="bdytxt1">
    <w:name w:val="bdytxt1"/>
    <w:basedOn w:val="Normal"/>
    <w:rsid w:val="00D63EBF"/>
    <w:pPr>
      <w:spacing w:after="240"/>
      <w:ind w:left="1080"/>
    </w:pPr>
    <w:rPr>
      <w:snapToGrid w:val="0"/>
      <w:color w:val="auto"/>
    </w:rPr>
  </w:style>
  <w:style w:type="paragraph" w:styleId="FootnoteText">
    <w:name w:val="footnote text"/>
    <w:basedOn w:val="Normal"/>
    <w:semiHidden/>
    <w:rsid w:val="00C61131"/>
    <w:rPr>
      <w:color w:val="auto"/>
      <w:sz w:val="20"/>
    </w:rPr>
  </w:style>
  <w:style w:type="paragraph" w:styleId="BalloonText">
    <w:name w:val="Balloon Text"/>
    <w:basedOn w:val="Normal"/>
    <w:semiHidden/>
    <w:rsid w:val="00302D0E"/>
    <w:rPr>
      <w:rFonts w:ascii="Tahoma" w:hAnsi="Tahoma" w:cs="Tahoma"/>
      <w:sz w:val="16"/>
      <w:szCs w:val="16"/>
    </w:rPr>
  </w:style>
  <w:style w:type="character" w:styleId="CommentReference">
    <w:name w:val="annotation reference"/>
    <w:uiPriority w:val="99"/>
    <w:semiHidden/>
    <w:rsid w:val="008D7F63"/>
    <w:rPr>
      <w:sz w:val="16"/>
      <w:szCs w:val="16"/>
    </w:rPr>
  </w:style>
  <w:style w:type="paragraph" w:styleId="CommentText">
    <w:name w:val="annotation text"/>
    <w:basedOn w:val="Normal"/>
    <w:link w:val="CommentTextChar"/>
    <w:uiPriority w:val="99"/>
    <w:semiHidden/>
    <w:rsid w:val="008D7F63"/>
    <w:rPr>
      <w:sz w:val="20"/>
    </w:rPr>
  </w:style>
  <w:style w:type="paragraph" w:styleId="CommentSubject">
    <w:name w:val="annotation subject"/>
    <w:basedOn w:val="CommentText"/>
    <w:next w:val="CommentText"/>
    <w:semiHidden/>
    <w:rsid w:val="008D7F63"/>
    <w:rPr>
      <w:b/>
      <w:bCs/>
    </w:rPr>
  </w:style>
  <w:style w:type="paragraph" w:styleId="NormalWeb">
    <w:name w:val="Normal (Web)"/>
    <w:basedOn w:val="Normal"/>
    <w:uiPriority w:val="99"/>
    <w:rsid w:val="00F009D4"/>
    <w:pPr>
      <w:spacing w:before="100" w:beforeAutospacing="1" w:after="100" w:afterAutospacing="1"/>
    </w:pPr>
    <w:rPr>
      <w:rFonts w:ascii="Verdana" w:hAnsi="Verdana"/>
    </w:rPr>
  </w:style>
  <w:style w:type="paragraph" w:customStyle="1" w:styleId="Default">
    <w:name w:val="Default"/>
    <w:rsid w:val="0045513E"/>
    <w:pPr>
      <w:autoSpaceDE w:val="0"/>
      <w:autoSpaceDN w:val="0"/>
      <w:adjustRightInd w:val="0"/>
    </w:pPr>
    <w:rPr>
      <w:rFonts w:ascii="Verdana" w:hAnsi="Verdana" w:cs="Verdana"/>
      <w:color w:val="000000"/>
      <w:sz w:val="24"/>
      <w:szCs w:val="24"/>
    </w:rPr>
  </w:style>
  <w:style w:type="paragraph" w:customStyle="1" w:styleId="CM14">
    <w:name w:val="CM14"/>
    <w:basedOn w:val="Default"/>
    <w:next w:val="Default"/>
    <w:rsid w:val="0045513E"/>
    <w:pPr>
      <w:spacing w:after="288"/>
    </w:pPr>
    <w:rPr>
      <w:rFonts w:cs="Times New Roman"/>
      <w:color w:val="auto"/>
    </w:rPr>
  </w:style>
  <w:style w:type="character" w:customStyle="1" w:styleId="textmedium1">
    <w:name w:val="textmedium1"/>
    <w:rsid w:val="00BA6BE9"/>
    <w:rPr>
      <w:rFonts w:ascii="Verdana" w:hAnsi="Verdana" w:hint="default"/>
      <w:color w:val="000000"/>
      <w:sz w:val="20"/>
      <w:szCs w:val="20"/>
    </w:rPr>
  </w:style>
  <w:style w:type="character" w:styleId="Emphasis">
    <w:name w:val="Emphasis"/>
    <w:qFormat/>
    <w:rsid w:val="000C5726"/>
    <w:rPr>
      <w:i/>
      <w:iCs/>
      <w:color w:val="833C0B" w:themeColor="accent2" w:themeShade="80"/>
    </w:rPr>
  </w:style>
  <w:style w:type="character" w:customStyle="1" w:styleId="BodyTextIndentChar">
    <w:name w:val="Body Text Indent Char"/>
    <w:link w:val="BodyTextIndent"/>
    <w:rsid w:val="00206CC2"/>
    <w:rPr>
      <w:rFonts w:ascii="Arial" w:hAnsi="Arial"/>
      <w:b/>
      <w:color w:val="000000"/>
      <w:sz w:val="32"/>
      <w:lang w:val="en-US" w:eastAsia="en-US" w:bidi="ar-SA"/>
    </w:rPr>
  </w:style>
  <w:style w:type="paragraph" w:styleId="TableofFigures">
    <w:name w:val="table of figures"/>
    <w:basedOn w:val="Normal"/>
    <w:next w:val="Normal"/>
    <w:uiPriority w:val="99"/>
    <w:rsid w:val="00C604B3"/>
  </w:style>
  <w:style w:type="paragraph" w:customStyle="1" w:styleId="StyleSubtitleCover2TopNoborder">
    <w:name w:val="Style Subtitle Cover2 + Top: (No border)"/>
    <w:basedOn w:val="Normal"/>
    <w:rsid w:val="00CB71B9"/>
    <w:pPr>
      <w:keepNext/>
      <w:keepLines/>
      <w:spacing w:line="480" w:lineRule="atLeast"/>
      <w:jc w:val="right"/>
    </w:pPr>
    <w:rPr>
      <w:color w:val="auto"/>
      <w:kern w:val="28"/>
      <w:sz w:val="32"/>
    </w:rPr>
  </w:style>
  <w:style w:type="paragraph" w:customStyle="1" w:styleId="tabletxt">
    <w:name w:val="tabletxt"/>
    <w:basedOn w:val="Normal"/>
    <w:rsid w:val="00CB71B9"/>
    <w:pPr>
      <w:autoSpaceDE w:val="0"/>
      <w:autoSpaceDN w:val="0"/>
      <w:adjustRightInd w:val="0"/>
      <w:spacing w:before="20" w:after="20"/>
    </w:pPr>
    <w:rPr>
      <w:rFonts w:cs="Arial"/>
      <w:color w:val="auto"/>
      <w:sz w:val="20"/>
    </w:rPr>
  </w:style>
  <w:style w:type="paragraph" w:customStyle="1" w:styleId="Tabletext">
    <w:name w:val="Tabletext"/>
    <w:basedOn w:val="Normal"/>
    <w:rsid w:val="00CB71B9"/>
    <w:pPr>
      <w:keepLines/>
      <w:widowControl w:val="0"/>
      <w:spacing w:line="240" w:lineRule="atLeast"/>
    </w:pPr>
    <w:rPr>
      <w:rFonts w:ascii="Arial" w:hAnsi="Arial"/>
      <w:color w:val="auto"/>
      <w:sz w:val="20"/>
    </w:rPr>
  </w:style>
  <w:style w:type="paragraph" w:customStyle="1" w:styleId="InfoBlue">
    <w:name w:val="InfoBlue"/>
    <w:basedOn w:val="Normal"/>
    <w:next w:val="BodyText"/>
    <w:rsid w:val="00CB71B9"/>
    <w:pPr>
      <w:widowControl w:val="0"/>
      <w:spacing w:line="240" w:lineRule="atLeast"/>
      <w:ind w:left="576"/>
    </w:pPr>
    <w:rPr>
      <w:i/>
      <w:color w:val="0000FF"/>
    </w:rPr>
  </w:style>
  <w:style w:type="paragraph" w:customStyle="1" w:styleId="Instructions">
    <w:name w:val="Instructions"/>
    <w:basedOn w:val="Normal"/>
    <w:autoRedefine/>
    <w:rsid w:val="00F25A83"/>
    <w:pPr>
      <w:shd w:val="clear" w:color="auto" w:fill="FFFFFF"/>
      <w:ind w:left="360"/>
    </w:pPr>
    <w:rPr>
      <w:i/>
      <w:color w:val="0000FF"/>
    </w:rPr>
  </w:style>
  <w:style w:type="paragraph" w:customStyle="1" w:styleId="StyleHeading1TimesNewRoman16pt">
    <w:name w:val="Style Heading 1 + Times New Roman 16 pt"/>
    <w:basedOn w:val="Heading1"/>
    <w:rsid w:val="00982D81"/>
    <w:pPr>
      <w:numPr>
        <w:numId w:val="1"/>
      </w:numPr>
    </w:pPr>
    <w:rPr>
      <w:rFonts w:ascii="Times New Roman" w:hAnsi="Times New Roman"/>
      <w:bCs/>
      <w:sz w:val="32"/>
    </w:rPr>
  </w:style>
  <w:style w:type="paragraph" w:customStyle="1" w:styleId="Body">
    <w:name w:val="Body"/>
    <w:rsid w:val="00837542"/>
    <w:pPr>
      <w:widowControl w:val="0"/>
      <w:spacing w:line="280" w:lineRule="exact"/>
    </w:pPr>
    <w:rPr>
      <w:rFonts w:ascii="Verdana" w:hAnsi="Verdana"/>
      <w:snapToGrid w:val="0"/>
      <w:color w:val="000000"/>
    </w:rPr>
  </w:style>
  <w:style w:type="table" w:styleId="TableGrid">
    <w:name w:val="Table Grid"/>
    <w:basedOn w:val="TableNormal"/>
    <w:uiPriority w:val="59"/>
    <w:rsid w:val="007B5158"/>
    <w:pPr>
      <w:widowControl w:val="0"/>
      <w:spacing w:before="180" w:after="100" w:line="24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Char">
    <w:name w:val="1 Char"/>
    <w:basedOn w:val="Normal"/>
    <w:semiHidden/>
    <w:rsid w:val="001C1E20"/>
    <w:pPr>
      <w:spacing w:before="60" w:after="160" w:line="240" w:lineRule="exact"/>
      <w:ind w:firstLine="720"/>
    </w:pPr>
    <w:rPr>
      <w:rFonts w:eastAsia="Times"/>
      <w:color w:val="auto"/>
    </w:rPr>
  </w:style>
  <w:style w:type="paragraph" w:customStyle="1" w:styleId="StyleHeading2TimesNewRoman14ptBefore0Firstline">
    <w:name w:val="Style Heading 2 + Times New Roman 14 pt Before:  0&quot; First line: ..."/>
    <w:basedOn w:val="Heading2"/>
    <w:autoRedefine/>
    <w:rsid w:val="003B05D5"/>
    <w:pPr>
      <w:numPr>
        <w:numId w:val="3"/>
      </w:numPr>
    </w:pPr>
    <w:rPr>
      <w:rFonts w:ascii="Times New Roman" w:hAnsi="Times New Roman"/>
      <w:szCs w:val="28"/>
    </w:rPr>
  </w:style>
  <w:style w:type="paragraph" w:customStyle="1" w:styleId="StyleHeading1TimesNewRoman16pt1">
    <w:name w:val="Style Heading 1 + Times New Roman 16 pt1"/>
    <w:basedOn w:val="Heading1"/>
    <w:autoRedefine/>
    <w:rsid w:val="003B05D5"/>
    <w:rPr>
      <w:rFonts w:ascii="Times New Roman" w:hAnsi="Times New Roman"/>
      <w:sz w:val="32"/>
      <w:szCs w:val="32"/>
    </w:rPr>
  </w:style>
  <w:style w:type="paragraph" w:customStyle="1" w:styleId="StyleHeading1TimesNewRoman16pt2">
    <w:name w:val="Style Heading 1 + Times New Roman 16 pt2"/>
    <w:basedOn w:val="Heading1"/>
    <w:autoRedefine/>
    <w:rsid w:val="003B05D5"/>
    <w:rPr>
      <w:rFonts w:ascii="Times New Roman" w:hAnsi="Times New Roman"/>
      <w:sz w:val="32"/>
      <w:szCs w:val="32"/>
    </w:rPr>
  </w:style>
  <w:style w:type="paragraph" w:customStyle="1" w:styleId="StyleHeading3TimesNewRoman14ptBefore3ptAfter12">
    <w:name w:val="Style Heading 3 + Times New Roman 14 pt Before:  3 pt After:  12..."/>
    <w:basedOn w:val="Heading3"/>
    <w:autoRedefine/>
    <w:rsid w:val="002A7C73"/>
    <w:pPr>
      <w:spacing w:before="60"/>
    </w:pPr>
    <w:rPr>
      <w:szCs w:val="28"/>
    </w:rPr>
  </w:style>
  <w:style w:type="paragraph" w:customStyle="1" w:styleId="StyleHeading4TimesNewRoman14ptBefore3ptAfter12">
    <w:name w:val="Style Heading 4 + Times New Roman 14 pt Before:  3 pt After:  12..."/>
    <w:basedOn w:val="Heading4"/>
    <w:autoRedefine/>
    <w:rsid w:val="00425ECA"/>
    <w:pPr>
      <w:spacing w:before="60"/>
    </w:pPr>
    <w:rPr>
      <w:sz w:val="28"/>
      <w:szCs w:val="28"/>
    </w:rPr>
  </w:style>
  <w:style w:type="paragraph" w:styleId="Caption">
    <w:name w:val="caption"/>
    <w:basedOn w:val="Normal"/>
    <w:next w:val="Normal"/>
    <w:uiPriority w:val="35"/>
    <w:unhideWhenUsed/>
    <w:qFormat/>
    <w:rsid w:val="00F674F6"/>
    <w:pPr>
      <w:spacing w:after="200"/>
    </w:pPr>
    <w:rPr>
      <w:b/>
      <w:bCs/>
      <w:color w:val="5B9BD5" w:themeColor="accent1"/>
      <w:sz w:val="18"/>
      <w:szCs w:val="18"/>
    </w:rPr>
  </w:style>
  <w:style w:type="paragraph" w:customStyle="1" w:styleId="bullet1">
    <w:name w:val="bullet 1"/>
    <w:basedOn w:val="Normal"/>
    <w:link w:val="bullet1Char"/>
    <w:rsid w:val="004E14A6"/>
    <w:pPr>
      <w:numPr>
        <w:numId w:val="5"/>
      </w:numPr>
      <w:spacing w:after="200"/>
    </w:pPr>
    <w:rPr>
      <w:rFonts w:asciiTheme="minorHAnsi" w:eastAsiaTheme="minorHAnsi" w:hAnsiTheme="minorHAnsi" w:cstheme="minorBidi"/>
      <w:color w:val="auto"/>
      <w:szCs w:val="22"/>
    </w:rPr>
  </w:style>
  <w:style w:type="numbering" w:customStyle="1" w:styleId="Bullets">
    <w:name w:val="Bullets"/>
    <w:basedOn w:val="NoList"/>
    <w:rsid w:val="004E14A6"/>
    <w:pPr>
      <w:numPr>
        <w:numId w:val="5"/>
      </w:numPr>
    </w:pPr>
  </w:style>
  <w:style w:type="character" w:customStyle="1" w:styleId="bullet1Char">
    <w:name w:val="bullet 1 Char"/>
    <w:basedOn w:val="DefaultParagraphFont"/>
    <w:link w:val="bullet1"/>
    <w:rsid w:val="004E14A6"/>
    <w:rPr>
      <w:rFonts w:asciiTheme="minorHAnsi" w:eastAsiaTheme="minorHAnsi" w:hAnsiTheme="minorHAnsi" w:cstheme="minorBidi"/>
      <w:sz w:val="22"/>
      <w:szCs w:val="22"/>
    </w:rPr>
  </w:style>
  <w:style w:type="paragraph" w:customStyle="1" w:styleId="bullet2">
    <w:name w:val="bullet 2"/>
    <w:basedOn w:val="Normal"/>
    <w:rsid w:val="004E14A6"/>
    <w:pPr>
      <w:numPr>
        <w:ilvl w:val="2"/>
        <w:numId w:val="5"/>
      </w:numPr>
      <w:spacing w:after="200"/>
    </w:pPr>
    <w:rPr>
      <w:rFonts w:asciiTheme="minorHAnsi" w:eastAsiaTheme="minorHAnsi" w:hAnsiTheme="minorHAnsi" w:cstheme="minorBidi"/>
      <w:color w:val="auto"/>
      <w:szCs w:val="22"/>
    </w:rPr>
  </w:style>
  <w:style w:type="paragraph" w:customStyle="1" w:styleId="bullet3">
    <w:name w:val="bullet 3"/>
    <w:basedOn w:val="Normal"/>
    <w:rsid w:val="004E14A6"/>
    <w:pPr>
      <w:numPr>
        <w:ilvl w:val="4"/>
        <w:numId w:val="5"/>
      </w:numPr>
      <w:spacing w:after="200"/>
    </w:pPr>
    <w:rPr>
      <w:rFonts w:asciiTheme="minorHAnsi" w:eastAsiaTheme="minorHAnsi" w:hAnsiTheme="minorHAnsi" w:cstheme="minorBidi"/>
      <w:color w:val="auto"/>
      <w:szCs w:val="22"/>
    </w:rPr>
  </w:style>
  <w:style w:type="paragraph" w:customStyle="1" w:styleId="bulletindent1">
    <w:name w:val="bullet indent 1"/>
    <w:basedOn w:val="Normal"/>
    <w:rsid w:val="004E14A6"/>
    <w:pPr>
      <w:numPr>
        <w:ilvl w:val="1"/>
        <w:numId w:val="5"/>
      </w:numPr>
      <w:spacing w:after="200"/>
    </w:pPr>
    <w:rPr>
      <w:rFonts w:asciiTheme="minorHAnsi" w:eastAsiaTheme="minorHAnsi" w:hAnsiTheme="minorHAnsi" w:cstheme="minorBidi"/>
      <w:color w:val="auto"/>
      <w:szCs w:val="22"/>
    </w:rPr>
  </w:style>
  <w:style w:type="paragraph" w:customStyle="1" w:styleId="bullet4">
    <w:name w:val="bullet 4"/>
    <w:basedOn w:val="Normal"/>
    <w:rsid w:val="004E14A6"/>
    <w:pPr>
      <w:numPr>
        <w:ilvl w:val="6"/>
        <w:numId w:val="5"/>
      </w:numPr>
      <w:spacing w:after="200"/>
    </w:pPr>
    <w:rPr>
      <w:rFonts w:asciiTheme="minorHAnsi" w:eastAsiaTheme="minorHAnsi" w:hAnsiTheme="minorHAnsi" w:cstheme="minorBidi"/>
      <w:color w:val="auto"/>
      <w:szCs w:val="22"/>
    </w:rPr>
  </w:style>
  <w:style w:type="paragraph" w:customStyle="1" w:styleId="bulletindent2">
    <w:name w:val="bullet indent 2"/>
    <w:basedOn w:val="bullet2"/>
    <w:rsid w:val="004E14A6"/>
    <w:pPr>
      <w:numPr>
        <w:ilvl w:val="3"/>
      </w:numPr>
    </w:pPr>
  </w:style>
  <w:style w:type="paragraph" w:customStyle="1" w:styleId="bulletindent3">
    <w:name w:val="bullet indent 3"/>
    <w:basedOn w:val="bullet3"/>
    <w:rsid w:val="004E14A6"/>
    <w:pPr>
      <w:numPr>
        <w:ilvl w:val="5"/>
      </w:numPr>
    </w:pPr>
  </w:style>
  <w:style w:type="paragraph" w:customStyle="1" w:styleId="bulletindent4">
    <w:name w:val="bullet indent 4"/>
    <w:basedOn w:val="bullet4"/>
    <w:rsid w:val="004E14A6"/>
    <w:pPr>
      <w:numPr>
        <w:ilvl w:val="7"/>
      </w:numPr>
    </w:pPr>
  </w:style>
  <w:style w:type="paragraph" w:customStyle="1" w:styleId="bullet5">
    <w:name w:val="bullet 5"/>
    <w:basedOn w:val="Normal"/>
    <w:rsid w:val="004E14A6"/>
    <w:pPr>
      <w:numPr>
        <w:ilvl w:val="8"/>
        <w:numId w:val="5"/>
      </w:numPr>
      <w:spacing w:after="200"/>
    </w:pPr>
    <w:rPr>
      <w:rFonts w:asciiTheme="minorHAnsi" w:eastAsiaTheme="minorHAnsi" w:hAnsiTheme="minorHAnsi" w:cstheme="minorBidi"/>
      <w:color w:val="auto"/>
      <w:szCs w:val="22"/>
    </w:rPr>
  </w:style>
  <w:style w:type="paragraph" w:styleId="ListParagraph">
    <w:name w:val="List Paragraph"/>
    <w:basedOn w:val="Normal"/>
    <w:link w:val="ListParagraphChar"/>
    <w:uiPriority w:val="34"/>
    <w:qFormat/>
    <w:rsid w:val="007621B1"/>
    <w:pPr>
      <w:numPr>
        <w:numId w:val="7"/>
      </w:numPr>
      <w:contextualSpacing/>
    </w:pPr>
  </w:style>
  <w:style w:type="paragraph" w:customStyle="1" w:styleId="Bullet">
    <w:name w:val="Bullet"/>
    <w:basedOn w:val="ListParagraph"/>
    <w:link w:val="BulletChar"/>
    <w:qFormat/>
    <w:rsid w:val="007621B1"/>
    <w:pPr>
      <w:numPr>
        <w:numId w:val="6"/>
      </w:numPr>
      <w:ind w:left="360"/>
    </w:pPr>
  </w:style>
  <w:style w:type="paragraph" w:customStyle="1" w:styleId="NumberedList">
    <w:name w:val="Numbered List"/>
    <w:basedOn w:val="ListParagraph"/>
    <w:link w:val="NumberedListChar"/>
    <w:qFormat/>
    <w:rsid w:val="005667D8"/>
    <w:pPr>
      <w:numPr>
        <w:numId w:val="0"/>
      </w:numPr>
    </w:pPr>
  </w:style>
  <w:style w:type="character" w:customStyle="1" w:styleId="ListParagraphChar">
    <w:name w:val="List Paragraph Char"/>
    <w:basedOn w:val="DefaultParagraphFont"/>
    <w:link w:val="ListParagraph"/>
    <w:uiPriority w:val="34"/>
    <w:rsid w:val="007621B1"/>
    <w:rPr>
      <w:rFonts w:ascii="Century Gothic" w:hAnsi="Century Gothic"/>
      <w:color w:val="000000"/>
      <w:sz w:val="22"/>
      <w:szCs w:val="24"/>
    </w:rPr>
  </w:style>
  <w:style w:type="character" w:customStyle="1" w:styleId="BulletChar">
    <w:name w:val="Bullet Char"/>
    <w:basedOn w:val="ListParagraphChar"/>
    <w:link w:val="Bullet"/>
    <w:rsid w:val="007621B1"/>
    <w:rPr>
      <w:rFonts w:ascii="Century Gothic" w:hAnsi="Century Gothic"/>
      <w:color w:val="000000"/>
      <w:sz w:val="22"/>
      <w:szCs w:val="24"/>
    </w:rPr>
  </w:style>
  <w:style w:type="character" w:customStyle="1" w:styleId="NumberedListChar">
    <w:name w:val="Numbered List Char"/>
    <w:basedOn w:val="ListParagraphChar"/>
    <w:link w:val="NumberedList"/>
    <w:rsid w:val="005667D8"/>
    <w:rPr>
      <w:rFonts w:ascii="Century Gothic" w:hAnsi="Century Gothic"/>
      <w:color w:val="000000"/>
      <w:sz w:val="24"/>
      <w:szCs w:val="24"/>
    </w:rPr>
  </w:style>
  <w:style w:type="paragraph" w:customStyle="1" w:styleId="Body2">
    <w:name w:val="Body 2"/>
    <w:basedOn w:val="Normal"/>
    <w:link w:val="Body2Char"/>
    <w:qFormat/>
    <w:rsid w:val="00F42919"/>
    <w:pPr>
      <w:ind w:left="720"/>
    </w:pPr>
    <w:rPr>
      <w:color w:val="auto"/>
      <w:szCs w:val="22"/>
    </w:rPr>
  </w:style>
  <w:style w:type="character" w:customStyle="1" w:styleId="Body2Char">
    <w:name w:val="Body 2 Char"/>
    <w:basedOn w:val="DefaultParagraphFont"/>
    <w:link w:val="Body2"/>
    <w:rsid w:val="00F42919"/>
    <w:rPr>
      <w:sz w:val="22"/>
      <w:szCs w:val="22"/>
    </w:rPr>
  </w:style>
  <w:style w:type="numbering" w:customStyle="1" w:styleId="Style2">
    <w:name w:val="Style2"/>
    <w:uiPriority w:val="99"/>
    <w:rsid w:val="00F42919"/>
    <w:pPr>
      <w:numPr>
        <w:numId w:val="8"/>
      </w:numPr>
    </w:pPr>
  </w:style>
  <w:style w:type="character" w:customStyle="1" w:styleId="CommentTextChar">
    <w:name w:val="Comment Text Char"/>
    <w:basedOn w:val="DefaultParagraphFont"/>
    <w:link w:val="CommentText"/>
    <w:uiPriority w:val="99"/>
    <w:semiHidden/>
    <w:rsid w:val="00154B15"/>
    <w:rPr>
      <w:color w:val="000000"/>
    </w:rPr>
  </w:style>
  <w:style w:type="character" w:styleId="Strong">
    <w:name w:val="Strong"/>
    <w:basedOn w:val="DefaultParagraphFont"/>
    <w:uiPriority w:val="22"/>
    <w:qFormat/>
    <w:rsid w:val="00AE7E1B"/>
    <w:rPr>
      <w:b/>
      <w:bCs/>
    </w:rPr>
  </w:style>
  <w:style w:type="paragraph" w:customStyle="1" w:styleId="p1">
    <w:name w:val="p1"/>
    <w:basedOn w:val="Normal"/>
    <w:uiPriority w:val="99"/>
    <w:semiHidden/>
    <w:rsid w:val="00AE7E1B"/>
    <w:pPr>
      <w:spacing w:before="0" w:after="0" w:line="240" w:lineRule="auto"/>
    </w:pPr>
    <w:rPr>
      <w:rFonts w:eastAsiaTheme="minorHAnsi"/>
      <w:sz w:val="17"/>
      <w:szCs w:val="17"/>
    </w:rPr>
  </w:style>
  <w:style w:type="character" w:customStyle="1" w:styleId="s1">
    <w:name w:val="s1"/>
    <w:basedOn w:val="DefaultParagraphFont"/>
    <w:rsid w:val="00AE7E1B"/>
  </w:style>
  <w:style w:type="character" w:customStyle="1" w:styleId="s2">
    <w:name w:val="s2"/>
    <w:basedOn w:val="DefaultParagraphFont"/>
    <w:rsid w:val="00AE7E1B"/>
  </w:style>
  <w:style w:type="paragraph" w:customStyle="1" w:styleId="StyleHeading1Right0">
    <w:name w:val="Style Heading 1 + Right:  0&quot;"/>
    <w:basedOn w:val="Heading1"/>
    <w:rsid w:val="005A31CC"/>
    <w:rPr>
      <w:bCs/>
      <w:szCs w:val="20"/>
    </w:rPr>
  </w:style>
  <w:style w:type="paragraph" w:customStyle="1" w:styleId="StyleHeading2Right0">
    <w:name w:val="Style Heading 2 + Right:  0&quot;"/>
    <w:basedOn w:val="Heading2"/>
    <w:rsid w:val="007621B1"/>
    <w:rPr>
      <w:szCs w:val="20"/>
    </w:rPr>
  </w:style>
  <w:style w:type="paragraph" w:customStyle="1" w:styleId="StyleListParagraphItalicBlueRight0">
    <w:name w:val="Style List Paragraph + Italic Blue Right:  0&quot;"/>
    <w:basedOn w:val="ListParagraph"/>
    <w:rsid w:val="007621B1"/>
    <w:rPr>
      <w:i/>
      <w:iCs/>
      <w:color w:val="0000FF"/>
      <w:szCs w:val="20"/>
    </w:rPr>
  </w:style>
  <w:style w:type="paragraph" w:customStyle="1" w:styleId="TableHeader">
    <w:name w:val="Table Header"/>
    <w:basedOn w:val="Normal"/>
    <w:link w:val="TableHeaderChar"/>
    <w:qFormat/>
    <w:rsid w:val="006B2EB6"/>
    <w:pPr>
      <w:framePr w:hSpace="180" w:wrap="around" w:vAnchor="text" w:hAnchor="margin" w:y="26"/>
      <w:widowControl w:val="0"/>
      <w:spacing w:line="360" w:lineRule="auto"/>
      <w:jc w:val="center"/>
    </w:pPr>
    <w:rPr>
      <w:sz w:val="20"/>
    </w:rPr>
  </w:style>
  <w:style w:type="paragraph" w:customStyle="1" w:styleId="TableCells">
    <w:name w:val="Table Cells"/>
    <w:basedOn w:val="Normal"/>
    <w:link w:val="TableCellsChar"/>
    <w:qFormat/>
    <w:rsid w:val="006B2EB6"/>
    <w:pPr>
      <w:framePr w:hSpace="180" w:wrap="around" w:vAnchor="text" w:hAnchor="margin" w:y="26"/>
      <w:widowControl w:val="0"/>
      <w:spacing w:line="240" w:lineRule="auto"/>
    </w:pPr>
    <w:rPr>
      <w:sz w:val="20"/>
    </w:rPr>
  </w:style>
  <w:style w:type="character" w:customStyle="1" w:styleId="TableHeaderChar">
    <w:name w:val="Table Header Char"/>
    <w:basedOn w:val="DefaultParagraphFont"/>
    <w:link w:val="TableHeader"/>
    <w:rsid w:val="006B2EB6"/>
    <w:rPr>
      <w:rFonts w:ascii="Century Gothic" w:hAnsi="Century Gothic"/>
      <w:color w:val="000000"/>
      <w:szCs w:val="24"/>
    </w:rPr>
  </w:style>
  <w:style w:type="character" w:customStyle="1" w:styleId="TableCellsChar">
    <w:name w:val="Table Cells Char"/>
    <w:basedOn w:val="DefaultParagraphFont"/>
    <w:link w:val="TableCells"/>
    <w:rsid w:val="006B2EB6"/>
    <w:rPr>
      <w:rFonts w:ascii="Century Gothic" w:hAnsi="Century Gothic"/>
      <w:color w:val="000000"/>
      <w:szCs w:val="24"/>
    </w:rPr>
  </w:style>
  <w:style w:type="paragraph" w:customStyle="1" w:styleId="Appendix">
    <w:name w:val="Appendix"/>
    <w:basedOn w:val="Heading1"/>
    <w:link w:val="AppendixChar"/>
    <w:qFormat/>
    <w:rsid w:val="00D64F02"/>
    <w:pPr>
      <w:numPr>
        <w:numId w:val="0"/>
      </w:numPr>
    </w:pPr>
  </w:style>
  <w:style w:type="paragraph" w:customStyle="1" w:styleId="AppendixL2">
    <w:name w:val="Appendix L2"/>
    <w:basedOn w:val="Heading3"/>
    <w:link w:val="AppendixL2Char"/>
    <w:qFormat/>
    <w:rsid w:val="00CA3422"/>
    <w:pPr>
      <w:numPr>
        <w:ilvl w:val="0"/>
        <w:numId w:val="0"/>
      </w:numPr>
    </w:pPr>
  </w:style>
  <w:style w:type="character" w:customStyle="1" w:styleId="Heading1Char">
    <w:name w:val="Heading 1 Char"/>
    <w:basedOn w:val="DefaultParagraphFont"/>
    <w:link w:val="Heading1"/>
    <w:rsid w:val="002F1138"/>
    <w:rPr>
      <w:rFonts w:ascii="Century Gothic" w:hAnsi="Century Gothic"/>
      <w:b/>
      <w:caps/>
      <w:color w:val="000000"/>
      <w:kern w:val="28"/>
      <w:sz w:val="28"/>
      <w:szCs w:val="24"/>
    </w:rPr>
  </w:style>
  <w:style w:type="character" w:customStyle="1" w:styleId="AppendixChar">
    <w:name w:val="Appendix Char"/>
    <w:basedOn w:val="Heading1Char"/>
    <w:link w:val="Appendix"/>
    <w:rsid w:val="00D64F02"/>
    <w:rPr>
      <w:rFonts w:ascii="Century Gothic" w:hAnsi="Century Gothic"/>
      <w:b/>
      <w:caps/>
      <w:color w:val="000000"/>
      <w:kern w:val="28"/>
      <w:sz w:val="28"/>
      <w:szCs w:val="24"/>
    </w:rPr>
  </w:style>
  <w:style w:type="paragraph" w:customStyle="1" w:styleId="AppendixL3">
    <w:name w:val="Appendix L3"/>
    <w:basedOn w:val="Heading4"/>
    <w:link w:val="AppendixL3Char"/>
    <w:qFormat/>
    <w:rsid w:val="00CA3422"/>
    <w:pPr>
      <w:numPr>
        <w:ilvl w:val="0"/>
        <w:numId w:val="0"/>
      </w:numPr>
    </w:pPr>
  </w:style>
  <w:style w:type="character" w:customStyle="1" w:styleId="Heading2Char">
    <w:name w:val="Heading 2 Char"/>
    <w:basedOn w:val="Heading1Char"/>
    <w:link w:val="Heading2"/>
    <w:rsid w:val="006D2D19"/>
    <w:rPr>
      <w:rFonts w:ascii="Century Gothic" w:hAnsi="Century Gothic"/>
      <w:b/>
      <w:caps/>
      <w:color w:val="000000"/>
      <w:kern w:val="28"/>
      <w:sz w:val="28"/>
      <w:szCs w:val="24"/>
    </w:rPr>
  </w:style>
  <w:style w:type="character" w:customStyle="1" w:styleId="Heading3Char">
    <w:name w:val="Heading 3 Char"/>
    <w:basedOn w:val="Heading2Char"/>
    <w:link w:val="Heading3"/>
    <w:rsid w:val="00CA3422"/>
    <w:rPr>
      <w:rFonts w:ascii="Century Gothic" w:hAnsi="Century Gothic"/>
      <w:b/>
      <w:caps w:val="0"/>
      <w:color w:val="000000"/>
      <w:kern w:val="28"/>
      <w:sz w:val="28"/>
      <w:szCs w:val="24"/>
    </w:rPr>
  </w:style>
  <w:style w:type="character" w:customStyle="1" w:styleId="AppendixL2Char">
    <w:name w:val="Appendix L2 Char"/>
    <w:basedOn w:val="Heading3Char"/>
    <w:link w:val="AppendixL2"/>
    <w:rsid w:val="00CA3422"/>
    <w:rPr>
      <w:rFonts w:ascii="Century Gothic" w:hAnsi="Century Gothic"/>
      <w:b/>
      <w:caps w:val="0"/>
      <w:color w:val="000000"/>
      <w:kern w:val="28"/>
      <w:sz w:val="28"/>
      <w:szCs w:val="24"/>
    </w:rPr>
  </w:style>
  <w:style w:type="character" w:customStyle="1" w:styleId="UnresolvedMention1">
    <w:name w:val="Unresolved Mention1"/>
    <w:basedOn w:val="DefaultParagraphFont"/>
    <w:uiPriority w:val="99"/>
    <w:semiHidden/>
    <w:unhideWhenUsed/>
    <w:rsid w:val="008A224A"/>
    <w:rPr>
      <w:color w:val="808080"/>
      <w:shd w:val="clear" w:color="auto" w:fill="E6E6E6"/>
    </w:rPr>
  </w:style>
  <w:style w:type="character" w:customStyle="1" w:styleId="Heading4Char">
    <w:name w:val="Heading 4 Char"/>
    <w:basedOn w:val="Heading3Char"/>
    <w:link w:val="Heading4"/>
    <w:rsid w:val="00CA3422"/>
    <w:rPr>
      <w:rFonts w:ascii="Century Gothic" w:hAnsi="Century Gothic"/>
      <w:b/>
      <w:caps w:val="0"/>
      <w:color w:val="000000"/>
      <w:kern w:val="28"/>
      <w:sz w:val="24"/>
      <w:szCs w:val="24"/>
    </w:rPr>
  </w:style>
  <w:style w:type="character" w:customStyle="1" w:styleId="AppendixL3Char">
    <w:name w:val="Appendix L3 Char"/>
    <w:basedOn w:val="Heading4Char"/>
    <w:link w:val="AppendixL3"/>
    <w:rsid w:val="00CA3422"/>
    <w:rPr>
      <w:rFonts w:ascii="Century Gothic" w:hAnsi="Century Gothic"/>
      <w:b/>
      <w:caps w:val="0"/>
      <w:color w:val="000000"/>
      <w:kern w:val="28"/>
      <w:sz w:val="24"/>
      <w:szCs w:val="24"/>
    </w:rPr>
  </w:style>
  <w:style w:type="character" w:styleId="FootnoteReference">
    <w:name w:val="footnote reference"/>
    <w:basedOn w:val="DefaultParagraphFont"/>
    <w:unhideWhenUsed/>
    <w:rsid w:val="001A3A38"/>
    <w:rPr>
      <w:vertAlign w:val="superscript"/>
    </w:rPr>
  </w:style>
  <w:style w:type="paragraph" w:styleId="NoSpacing">
    <w:name w:val="No Spacing"/>
    <w:uiPriority w:val="1"/>
    <w:qFormat/>
    <w:rsid w:val="00B828DC"/>
    <w:pPr>
      <w:jc w:val="both"/>
    </w:pPr>
    <w:rPr>
      <w:rFonts w:ascii="Century Gothic" w:hAnsi="Century Gothic"/>
      <w:color w:val="000000"/>
      <w:sz w:val="22"/>
      <w:szCs w:val="24"/>
    </w:rPr>
  </w:style>
  <w:style w:type="character" w:styleId="HTMLCite">
    <w:name w:val="HTML Cite"/>
    <w:basedOn w:val="DefaultParagraphFont"/>
    <w:uiPriority w:val="99"/>
    <w:semiHidden/>
    <w:unhideWhenUsed/>
    <w:rsid w:val="00043C93"/>
    <w:rPr>
      <w:i/>
      <w:iCs/>
    </w:rPr>
  </w:style>
  <w:style w:type="paragraph" w:styleId="Revision">
    <w:name w:val="Revision"/>
    <w:hidden/>
    <w:uiPriority w:val="99"/>
    <w:semiHidden/>
    <w:rsid w:val="007D63DE"/>
    <w:rPr>
      <w:rFonts w:ascii="Century Gothic" w:hAnsi="Century Gothic"/>
      <w:color w:val="000000"/>
      <w:sz w:val="22"/>
      <w:szCs w:val="24"/>
    </w:rPr>
  </w:style>
  <w:style w:type="paragraph" w:styleId="DocumentMap">
    <w:name w:val="Document Map"/>
    <w:basedOn w:val="Normal"/>
    <w:link w:val="DocumentMapChar"/>
    <w:semiHidden/>
    <w:unhideWhenUsed/>
    <w:rsid w:val="00696632"/>
    <w:pPr>
      <w:spacing w:before="0" w:after="0" w:line="240" w:lineRule="auto"/>
    </w:pPr>
    <w:rPr>
      <w:rFonts w:ascii="Lucida Grande" w:hAnsi="Lucida Grande" w:cs="Lucida Grande"/>
      <w:sz w:val="24"/>
    </w:rPr>
  </w:style>
  <w:style w:type="character" w:customStyle="1" w:styleId="DocumentMapChar">
    <w:name w:val="Document Map Char"/>
    <w:basedOn w:val="DefaultParagraphFont"/>
    <w:link w:val="DocumentMap"/>
    <w:semiHidden/>
    <w:rsid w:val="00696632"/>
    <w:rPr>
      <w:rFonts w:ascii="Lucida Grande" w:hAnsi="Lucida Grande" w:cs="Lucida Grande"/>
      <w:color w:val="000000"/>
      <w:sz w:val="24"/>
      <w:szCs w:val="24"/>
    </w:rPr>
  </w:style>
  <w:style w:type="character" w:styleId="UnresolvedMention">
    <w:name w:val="Unresolved Mention"/>
    <w:basedOn w:val="DefaultParagraphFont"/>
    <w:uiPriority w:val="99"/>
    <w:semiHidden/>
    <w:unhideWhenUsed/>
    <w:rsid w:val="006873D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1069620">
      <w:bodyDiv w:val="1"/>
      <w:marLeft w:val="0"/>
      <w:marRight w:val="0"/>
      <w:marTop w:val="0"/>
      <w:marBottom w:val="0"/>
      <w:divBdr>
        <w:top w:val="none" w:sz="0" w:space="0" w:color="auto"/>
        <w:left w:val="none" w:sz="0" w:space="0" w:color="auto"/>
        <w:bottom w:val="none" w:sz="0" w:space="0" w:color="auto"/>
        <w:right w:val="none" w:sz="0" w:space="0" w:color="auto"/>
      </w:divBdr>
    </w:div>
    <w:div w:id="86343479">
      <w:bodyDiv w:val="1"/>
      <w:marLeft w:val="0"/>
      <w:marRight w:val="0"/>
      <w:marTop w:val="0"/>
      <w:marBottom w:val="0"/>
      <w:divBdr>
        <w:top w:val="none" w:sz="0" w:space="0" w:color="auto"/>
        <w:left w:val="none" w:sz="0" w:space="0" w:color="auto"/>
        <w:bottom w:val="none" w:sz="0" w:space="0" w:color="auto"/>
        <w:right w:val="none" w:sz="0" w:space="0" w:color="auto"/>
      </w:divBdr>
      <w:divsChild>
        <w:div w:id="1814103441">
          <w:marLeft w:val="45"/>
          <w:marRight w:val="45"/>
          <w:marTop w:val="15"/>
          <w:marBottom w:val="0"/>
          <w:divBdr>
            <w:top w:val="none" w:sz="0" w:space="0" w:color="auto"/>
            <w:left w:val="none" w:sz="0" w:space="0" w:color="auto"/>
            <w:bottom w:val="none" w:sz="0" w:space="0" w:color="auto"/>
            <w:right w:val="none" w:sz="0" w:space="0" w:color="auto"/>
          </w:divBdr>
          <w:divsChild>
            <w:div w:id="1054814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2608447">
      <w:bodyDiv w:val="1"/>
      <w:marLeft w:val="0"/>
      <w:marRight w:val="0"/>
      <w:marTop w:val="0"/>
      <w:marBottom w:val="0"/>
      <w:divBdr>
        <w:top w:val="none" w:sz="0" w:space="0" w:color="auto"/>
        <w:left w:val="none" w:sz="0" w:space="0" w:color="auto"/>
        <w:bottom w:val="none" w:sz="0" w:space="0" w:color="auto"/>
        <w:right w:val="none" w:sz="0" w:space="0" w:color="auto"/>
      </w:divBdr>
    </w:div>
    <w:div w:id="528686353">
      <w:bodyDiv w:val="1"/>
      <w:marLeft w:val="0"/>
      <w:marRight w:val="0"/>
      <w:marTop w:val="0"/>
      <w:marBottom w:val="0"/>
      <w:divBdr>
        <w:top w:val="none" w:sz="0" w:space="0" w:color="auto"/>
        <w:left w:val="none" w:sz="0" w:space="0" w:color="auto"/>
        <w:bottom w:val="none" w:sz="0" w:space="0" w:color="auto"/>
        <w:right w:val="none" w:sz="0" w:space="0" w:color="auto"/>
      </w:divBdr>
    </w:div>
    <w:div w:id="771317753">
      <w:bodyDiv w:val="1"/>
      <w:marLeft w:val="0"/>
      <w:marRight w:val="0"/>
      <w:marTop w:val="0"/>
      <w:marBottom w:val="0"/>
      <w:divBdr>
        <w:top w:val="none" w:sz="0" w:space="0" w:color="auto"/>
        <w:left w:val="none" w:sz="0" w:space="0" w:color="auto"/>
        <w:bottom w:val="none" w:sz="0" w:space="0" w:color="auto"/>
        <w:right w:val="none" w:sz="0" w:space="0" w:color="auto"/>
      </w:divBdr>
    </w:div>
    <w:div w:id="791243913">
      <w:bodyDiv w:val="1"/>
      <w:marLeft w:val="0"/>
      <w:marRight w:val="0"/>
      <w:marTop w:val="0"/>
      <w:marBottom w:val="0"/>
      <w:divBdr>
        <w:top w:val="none" w:sz="0" w:space="0" w:color="auto"/>
        <w:left w:val="none" w:sz="0" w:space="0" w:color="auto"/>
        <w:bottom w:val="none" w:sz="0" w:space="0" w:color="auto"/>
        <w:right w:val="none" w:sz="0" w:space="0" w:color="auto"/>
      </w:divBdr>
    </w:div>
    <w:div w:id="915088791">
      <w:bodyDiv w:val="1"/>
      <w:marLeft w:val="0"/>
      <w:marRight w:val="0"/>
      <w:marTop w:val="0"/>
      <w:marBottom w:val="0"/>
      <w:divBdr>
        <w:top w:val="none" w:sz="0" w:space="0" w:color="auto"/>
        <w:left w:val="none" w:sz="0" w:space="0" w:color="auto"/>
        <w:bottom w:val="none" w:sz="0" w:space="0" w:color="auto"/>
        <w:right w:val="none" w:sz="0" w:space="0" w:color="auto"/>
      </w:divBdr>
    </w:div>
    <w:div w:id="1042898628">
      <w:bodyDiv w:val="1"/>
      <w:marLeft w:val="0"/>
      <w:marRight w:val="0"/>
      <w:marTop w:val="0"/>
      <w:marBottom w:val="0"/>
      <w:divBdr>
        <w:top w:val="none" w:sz="0" w:space="0" w:color="auto"/>
        <w:left w:val="none" w:sz="0" w:space="0" w:color="auto"/>
        <w:bottom w:val="none" w:sz="0" w:space="0" w:color="auto"/>
        <w:right w:val="none" w:sz="0" w:space="0" w:color="auto"/>
      </w:divBdr>
    </w:div>
    <w:div w:id="1065832275">
      <w:bodyDiv w:val="1"/>
      <w:marLeft w:val="0"/>
      <w:marRight w:val="0"/>
      <w:marTop w:val="0"/>
      <w:marBottom w:val="0"/>
      <w:divBdr>
        <w:top w:val="none" w:sz="0" w:space="0" w:color="auto"/>
        <w:left w:val="none" w:sz="0" w:space="0" w:color="auto"/>
        <w:bottom w:val="none" w:sz="0" w:space="0" w:color="auto"/>
        <w:right w:val="none" w:sz="0" w:space="0" w:color="auto"/>
      </w:divBdr>
      <w:divsChild>
        <w:div w:id="1205096673">
          <w:marLeft w:val="446"/>
          <w:marRight w:val="0"/>
          <w:marTop w:val="0"/>
          <w:marBottom w:val="0"/>
          <w:divBdr>
            <w:top w:val="none" w:sz="0" w:space="0" w:color="auto"/>
            <w:left w:val="none" w:sz="0" w:space="0" w:color="auto"/>
            <w:bottom w:val="none" w:sz="0" w:space="0" w:color="auto"/>
            <w:right w:val="none" w:sz="0" w:space="0" w:color="auto"/>
          </w:divBdr>
        </w:div>
        <w:div w:id="985008674">
          <w:marLeft w:val="446"/>
          <w:marRight w:val="0"/>
          <w:marTop w:val="0"/>
          <w:marBottom w:val="0"/>
          <w:divBdr>
            <w:top w:val="none" w:sz="0" w:space="0" w:color="auto"/>
            <w:left w:val="none" w:sz="0" w:space="0" w:color="auto"/>
            <w:bottom w:val="none" w:sz="0" w:space="0" w:color="auto"/>
            <w:right w:val="none" w:sz="0" w:space="0" w:color="auto"/>
          </w:divBdr>
        </w:div>
        <w:div w:id="424234185">
          <w:marLeft w:val="446"/>
          <w:marRight w:val="0"/>
          <w:marTop w:val="0"/>
          <w:marBottom w:val="0"/>
          <w:divBdr>
            <w:top w:val="none" w:sz="0" w:space="0" w:color="auto"/>
            <w:left w:val="none" w:sz="0" w:space="0" w:color="auto"/>
            <w:bottom w:val="none" w:sz="0" w:space="0" w:color="auto"/>
            <w:right w:val="none" w:sz="0" w:space="0" w:color="auto"/>
          </w:divBdr>
        </w:div>
        <w:div w:id="1574585636">
          <w:marLeft w:val="446"/>
          <w:marRight w:val="0"/>
          <w:marTop w:val="0"/>
          <w:marBottom w:val="0"/>
          <w:divBdr>
            <w:top w:val="none" w:sz="0" w:space="0" w:color="auto"/>
            <w:left w:val="none" w:sz="0" w:space="0" w:color="auto"/>
            <w:bottom w:val="none" w:sz="0" w:space="0" w:color="auto"/>
            <w:right w:val="none" w:sz="0" w:space="0" w:color="auto"/>
          </w:divBdr>
        </w:div>
        <w:div w:id="1266037550">
          <w:marLeft w:val="446"/>
          <w:marRight w:val="0"/>
          <w:marTop w:val="0"/>
          <w:marBottom w:val="0"/>
          <w:divBdr>
            <w:top w:val="none" w:sz="0" w:space="0" w:color="auto"/>
            <w:left w:val="none" w:sz="0" w:space="0" w:color="auto"/>
            <w:bottom w:val="none" w:sz="0" w:space="0" w:color="auto"/>
            <w:right w:val="none" w:sz="0" w:space="0" w:color="auto"/>
          </w:divBdr>
        </w:div>
        <w:div w:id="928579971">
          <w:marLeft w:val="446"/>
          <w:marRight w:val="0"/>
          <w:marTop w:val="0"/>
          <w:marBottom w:val="0"/>
          <w:divBdr>
            <w:top w:val="none" w:sz="0" w:space="0" w:color="auto"/>
            <w:left w:val="none" w:sz="0" w:space="0" w:color="auto"/>
            <w:bottom w:val="none" w:sz="0" w:space="0" w:color="auto"/>
            <w:right w:val="none" w:sz="0" w:space="0" w:color="auto"/>
          </w:divBdr>
        </w:div>
        <w:div w:id="1271283404">
          <w:marLeft w:val="446"/>
          <w:marRight w:val="0"/>
          <w:marTop w:val="0"/>
          <w:marBottom w:val="0"/>
          <w:divBdr>
            <w:top w:val="none" w:sz="0" w:space="0" w:color="auto"/>
            <w:left w:val="none" w:sz="0" w:space="0" w:color="auto"/>
            <w:bottom w:val="none" w:sz="0" w:space="0" w:color="auto"/>
            <w:right w:val="none" w:sz="0" w:space="0" w:color="auto"/>
          </w:divBdr>
        </w:div>
      </w:divsChild>
    </w:div>
    <w:div w:id="1068111531">
      <w:bodyDiv w:val="1"/>
      <w:marLeft w:val="0"/>
      <w:marRight w:val="0"/>
      <w:marTop w:val="0"/>
      <w:marBottom w:val="0"/>
      <w:divBdr>
        <w:top w:val="none" w:sz="0" w:space="0" w:color="auto"/>
        <w:left w:val="none" w:sz="0" w:space="0" w:color="auto"/>
        <w:bottom w:val="none" w:sz="0" w:space="0" w:color="auto"/>
        <w:right w:val="none" w:sz="0" w:space="0" w:color="auto"/>
      </w:divBdr>
      <w:divsChild>
        <w:div w:id="635842989">
          <w:marLeft w:val="0"/>
          <w:marRight w:val="0"/>
          <w:marTop w:val="0"/>
          <w:marBottom w:val="0"/>
          <w:divBdr>
            <w:top w:val="none" w:sz="0" w:space="0" w:color="auto"/>
            <w:left w:val="none" w:sz="0" w:space="0" w:color="auto"/>
            <w:bottom w:val="none" w:sz="0" w:space="0" w:color="auto"/>
            <w:right w:val="none" w:sz="0" w:space="0" w:color="auto"/>
          </w:divBdr>
          <w:divsChild>
            <w:div w:id="980770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711855">
      <w:bodyDiv w:val="1"/>
      <w:marLeft w:val="0"/>
      <w:marRight w:val="0"/>
      <w:marTop w:val="0"/>
      <w:marBottom w:val="0"/>
      <w:divBdr>
        <w:top w:val="none" w:sz="0" w:space="0" w:color="auto"/>
        <w:left w:val="none" w:sz="0" w:space="0" w:color="auto"/>
        <w:bottom w:val="none" w:sz="0" w:space="0" w:color="auto"/>
        <w:right w:val="none" w:sz="0" w:space="0" w:color="auto"/>
      </w:divBdr>
    </w:div>
    <w:div w:id="1095322422">
      <w:bodyDiv w:val="1"/>
      <w:marLeft w:val="0"/>
      <w:marRight w:val="0"/>
      <w:marTop w:val="0"/>
      <w:marBottom w:val="0"/>
      <w:divBdr>
        <w:top w:val="none" w:sz="0" w:space="0" w:color="auto"/>
        <w:left w:val="none" w:sz="0" w:space="0" w:color="auto"/>
        <w:bottom w:val="none" w:sz="0" w:space="0" w:color="auto"/>
        <w:right w:val="none" w:sz="0" w:space="0" w:color="auto"/>
      </w:divBdr>
    </w:div>
    <w:div w:id="1283805958">
      <w:bodyDiv w:val="1"/>
      <w:marLeft w:val="0"/>
      <w:marRight w:val="0"/>
      <w:marTop w:val="0"/>
      <w:marBottom w:val="0"/>
      <w:divBdr>
        <w:top w:val="none" w:sz="0" w:space="0" w:color="auto"/>
        <w:left w:val="none" w:sz="0" w:space="0" w:color="auto"/>
        <w:bottom w:val="none" w:sz="0" w:space="0" w:color="auto"/>
        <w:right w:val="none" w:sz="0" w:space="0" w:color="auto"/>
      </w:divBdr>
    </w:div>
    <w:div w:id="1317806067">
      <w:bodyDiv w:val="1"/>
      <w:marLeft w:val="0"/>
      <w:marRight w:val="0"/>
      <w:marTop w:val="0"/>
      <w:marBottom w:val="0"/>
      <w:divBdr>
        <w:top w:val="none" w:sz="0" w:space="0" w:color="auto"/>
        <w:left w:val="none" w:sz="0" w:space="0" w:color="auto"/>
        <w:bottom w:val="none" w:sz="0" w:space="0" w:color="auto"/>
        <w:right w:val="none" w:sz="0" w:space="0" w:color="auto"/>
      </w:divBdr>
    </w:div>
    <w:div w:id="1337151283">
      <w:bodyDiv w:val="1"/>
      <w:marLeft w:val="0"/>
      <w:marRight w:val="0"/>
      <w:marTop w:val="0"/>
      <w:marBottom w:val="0"/>
      <w:divBdr>
        <w:top w:val="none" w:sz="0" w:space="0" w:color="auto"/>
        <w:left w:val="none" w:sz="0" w:space="0" w:color="auto"/>
        <w:bottom w:val="none" w:sz="0" w:space="0" w:color="auto"/>
        <w:right w:val="none" w:sz="0" w:space="0" w:color="auto"/>
      </w:divBdr>
    </w:div>
    <w:div w:id="1466238619">
      <w:bodyDiv w:val="1"/>
      <w:marLeft w:val="0"/>
      <w:marRight w:val="0"/>
      <w:marTop w:val="0"/>
      <w:marBottom w:val="0"/>
      <w:divBdr>
        <w:top w:val="none" w:sz="0" w:space="0" w:color="auto"/>
        <w:left w:val="none" w:sz="0" w:space="0" w:color="auto"/>
        <w:bottom w:val="none" w:sz="0" w:space="0" w:color="auto"/>
        <w:right w:val="none" w:sz="0" w:space="0" w:color="auto"/>
      </w:divBdr>
    </w:div>
    <w:div w:id="1517841869">
      <w:bodyDiv w:val="1"/>
      <w:marLeft w:val="0"/>
      <w:marRight w:val="0"/>
      <w:marTop w:val="0"/>
      <w:marBottom w:val="0"/>
      <w:divBdr>
        <w:top w:val="none" w:sz="0" w:space="0" w:color="auto"/>
        <w:left w:val="none" w:sz="0" w:space="0" w:color="auto"/>
        <w:bottom w:val="none" w:sz="0" w:space="0" w:color="auto"/>
        <w:right w:val="none" w:sz="0" w:space="0" w:color="auto"/>
      </w:divBdr>
    </w:div>
    <w:div w:id="1640189910">
      <w:bodyDiv w:val="1"/>
      <w:marLeft w:val="0"/>
      <w:marRight w:val="0"/>
      <w:marTop w:val="0"/>
      <w:marBottom w:val="0"/>
      <w:divBdr>
        <w:top w:val="none" w:sz="0" w:space="0" w:color="auto"/>
        <w:left w:val="none" w:sz="0" w:space="0" w:color="auto"/>
        <w:bottom w:val="none" w:sz="0" w:space="0" w:color="auto"/>
        <w:right w:val="none" w:sz="0" w:space="0" w:color="auto"/>
      </w:divBdr>
    </w:div>
    <w:div w:id="1880314220">
      <w:bodyDiv w:val="1"/>
      <w:marLeft w:val="0"/>
      <w:marRight w:val="0"/>
      <w:marTop w:val="0"/>
      <w:marBottom w:val="0"/>
      <w:divBdr>
        <w:top w:val="none" w:sz="0" w:space="0" w:color="auto"/>
        <w:left w:val="none" w:sz="0" w:space="0" w:color="auto"/>
        <w:bottom w:val="none" w:sz="0" w:space="0" w:color="auto"/>
        <w:right w:val="none" w:sz="0" w:space="0" w:color="auto"/>
      </w:divBdr>
    </w:div>
    <w:div w:id="1937787317">
      <w:bodyDiv w:val="1"/>
      <w:marLeft w:val="0"/>
      <w:marRight w:val="0"/>
      <w:marTop w:val="0"/>
      <w:marBottom w:val="0"/>
      <w:divBdr>
        <w:top w:val="none" w:sz="0" w:space="0" w:color="auto"/>
        <w:left w:val="none" w:sz="0" w:space="0" w:color="auto"/>
        <w:bottom w:val="none" w:sz="0" w:space="0" w:color="auto"/>
        <w:right w:val="none" w:sz="0" w:space="0" w:color="auto"/>
      </w:divBdr>
    </w:div>
    <w:div w:id="2019233782">
      <w:bodyDiv w:val="1"/>
      <w:marLeft w:val="0"/>
      <w:marRight w:val="0"/>
      <w:marTop w:val="0"/>
      <w:marBottom w:val="0"/>
      <w:divBdr>
        <w:top w:val="none" w:sz="0" w:space="0" w:color="auto"/>
        <w:left w:val="none" w:sz="0" w:space="0" w:color="auto"/>
        <w:bottom w:val="none" w:sz="0" w:space="0" w:color="auto"/>
        <w:right w:val="none" w:sz="0" w:space="0" w:color="auto"/>
      </w:divBdr>
    </w:div>
    <w:div w:id="2059432431">
      <w:bodyDiv w:val="1"/>
      <w:marLeft w:val="0"/>
      <w:marRight w:val="0"/>
      <w:marTop w:val="0"/>
      <w:marBottom w:val="0"/>
      <w:divBdr>
        <w:top w:val="none" w:sz="0" w:space="0" w:color="auto"/>
        <w:left w:val="none" w:sz="0" w:space="0" w:color="auto"/>
        <w:bottom w:val="none" w:sz="0" w:space="0" w:color="auto"/>
        <w:right w:val="none" w:sz="0" w:space="0" w:color="auto"/>
      </w:divBdr>
    </w:div>
    <w:div w:id="21013708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2.png"/><Relationship Id="rId26" Type="http://schemas.openxmlformats.org/officeDocument/2006/relationships/hyperlink" Target="https://blogs.sap.com/2010/12/20/soa-design-principles/" TargetMode="External"/><Relationship Id="rId39" Type="http://schemas.openxmlformats.org/officeDocument/2006/relationships/footer" Target="footer4.xml"/><Relationship Id="rId21" Type="http://schemas.openxmlformats.org/officeDocument/2006/relationships/hyperlink" Target="https://www.infoq.com/articles/tilkov-10-soa-principles" TargetMode="External"/><Relationship Id="rId34" Type="http://schemas.openxmlformats.org/officeDocument/2006/relationships/image" Target="media/image8.png"/><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yperlink" Target="https://www.innoq.com/blog/st/2006/12/10-principles-of-soa/" TargetMode="External"/><Relationship Id="rId29" Type="http://schemas.openxmlformats.org/officeDocument/2006/relationships/hyperlink" Target="http://docs.oasis-open.org/wsrp/v2/wsrp-2.0-spec.html"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cio.com/article/2445024/service-oriented-architecture/guiding-principles-for-soa-governance.html" TargetMode="External"/><Relationship Id="rId32" Type="http://schemas.openxmlformats.org/officeDocument/2006/relationships/image" Target="media/image6.png"/><Relationship Id="rId37" Type="http://schemas.openxmlformats.org/officeDocument/2006/relationships/image" Target="media/image11.png"/><Relationship Id="rId40"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hyperlink" Target="https://www.ehealthblueprint.com/en/%20documentation/chapter/characteristics-of-service-oriented-architecture-services" TargetMode="External"/><Relationship Id="rId28" Type="http://schemas.openxmlformats.org/officeDocument/2006/relationships/hyperlink" Target="http://www.soa-manifesto.org/" TargetMode="External"/><Relationship Id="rId36" Type="http://schemas.openxmlformats.org/officeDocument/2006/relationships/image" Target="media/image10.png"/><Relationship Id="rId10" Type="http://schemas.openxmlformats.org/officeDocument/2006/relationships/footnotes" Target="footnotes.xml"/><Relationship Id="rId19" Type="http://schemas.openxmlformats.org/officeDocument/2006/relationships/image" Target="media/image3.png"/><Relationship Id="rId31" Type="http://schemas.openxmlformats.org/officeDocument/2006/relationships/image" Target="media/image5.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 Id="rId22" Type="http://schemas.openxmlformats.org/officeDocument/2006/relationships/hyperlink" Target="https://arch.simplicable.com/arch/new/the-9-principles-of-soa-design" TargetMode="External"/><Relationship Id="rId27" Type="http://schemas.openxmlformats.org/officeDocument/2006/relationships/hyperlink" Target="https://www-01.ibm.com/common/ssi/cgi-bin/ssialias?htmlfid=WSM14016USEN" TargetMode="External"/><Relationship Id="rId30" Type="http://schemas.openxmlformats.org/officeDocument/2006/relationships/image" Target="media/image4.jpeg"/><Relationship Id="rId35" Type="http://schemas.openxmlformats.org/officeDocument/2006/relationships/image" Target="media/image9.png"/><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image" Target="media/image1.png"/><Relationship Id="rId25" Type="http://schemas.openxmlformats.org/officeDocument/2006/relationships/hyperlink" Target="http://www.opengroup.org/soa/source-book/soa_refarch/p3.htm" TargetMode="External"/><Relationship Id="rId33" Type="http://schemas.openxmlformats.org/officeDocument/2006/relationships/image" Target="media/image7.png"/><Relationship Id="rId38"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1EF44F907564D4581FEF8DA9C58561D" ma:contentTypeVersion="9" ma:contentTypeDescription="Create a new document." ma:contentTypeScope="" ma:versionID="fd16c01da26f07b204b8fa0fe5321dc1">
  <xsd:schema xmlns:xsd="http://www.w3.org/2001/XMLSchema" xmlns:xs="http://www.w3.org/2001/XMLSchema" xmlns:p="http://schemas.microsoft.com/office/2006/metadata/properties" xmlns:ns2="858aa8c2-5f8c-4c20-98e3-a4f8121824d8" xmlns:ns3="f5d4dc75-d6ae-4e35-816c-b813b2d415fe" targetNamespace="http://schemas.microsoft.com/office/2006/metadata/properties" ma:root="true" ma:fieldsID="ec5e12ff6790978343e7b4eacdf547e6" ns2:_="" ns3:_="">
    <xsd:import namespace="858aa8c2-5f8c-4c20-98e3-a4f8121824d8"/>
    <xsd:import namespace="f5d4dc75-d6ae-4e35-816c-b813b2d415fe"/>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DateTaken" minOccurs="0"/>
                <xsd:element ref="ns3:MediaServiceEventHashCode" minOccurs="0"/>
                <xsd:element ref="ns3: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8aa8c2-5f8c-4c20-98e3-a4f8121824d8"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5d4dc75-d6ae-4e35-816c-b813b2d415fe"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Tags" ma:index="12" nillable="true" ma:displayName="MediaServiceAutoTags" ma:internalName="MediaServiceAutoTags"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LongProperties xmlns="http://schemas.microsoft.com/office/2006/metadata/long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AA72AC-BAB2-47E4-A627-457316E618F3}">
  <ds:schemaRefs>
    <ds:schemaRef ds:uri="http://schemas.microsoft.com/sharepoint/v3/contenttype/forms"/>
  </ds:schemaRefs>
</ds:datastoreItem>
</file>

<file path=customXml/itemProps2.xml><?xml version="1.0" encoding="utf-8"?>
<ds:datastoreItem xmlns:ds="http://schemas.openxmlformats.org/officeDocument/2006/customXml" ds:itemID="{4D83CCE5-D388-44E4-80EE-EF96D79BE38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58aa8c2-5f8c-4c20-98e3-a4f8121824d8"/>
    <ds:schemaRef ds:uri="f5d4dc75-d6ae-4e35-816c-b813b2d415f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2ACEB3A-EC74-4F31-AC0C-7ABE422BC947}">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688CC0DA-DB5B-4CB3-8006-3E48B1126534}">
  <ds:schemaRefs>
    <ds:schemaRef ds:uri="http://schemas.microsoft.com/office/2006/metadata/longProperties"/>
  </ds:schemaRefs>
</ds:datastoreItem>
</file>

<file path=customXml/itemProps5.xml><?xml version="1.0" encoding="utf-8"?>
<ds:datastoreItem xmlns:ds="http://schemas.openxmlformats.org/officeDocument/2006/customXml" ds:itemID="{43990BDF-4CA7-4CD2-9405-9A7C7DFE45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75</Pages>
  <Words>15715</Words>
  <Characters>89576</Characters>
  <Application>Microsoft Office Word</Application>
  <DocSecurity>0</DocSecurity>
  <Lines>746</Lines>
  <Paragraphs>210</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105081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2019-07-22T16:45:00Z</dcterms:created>
  <dcterms:modified xsi:type="dcterms:W3CDTF">2019-07-22T17:10:00Z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0x01010021EF44F907564D4581FEF8DA9C58561D</vt:lpwstr>
  </property>
</Properties>
</file>